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9180" w:type="dxa"/>
        <w:tblInd w:w="108" w:type="dxa"/>
        <w:tblLook w:val="04A0" w:firstRow="1" w:lastRow="0" w:firstColumn="1" w:lastColumn="0" w:noHBand="0" w:noVBand="1"/>
      </w:tblPr>
      <w:tblGrid>
        <w:gridCol w:w="1663"/>
        <w:gridCol w:w="7517"/>
      </w:tblGrid>
      <w:tr w:rsidR="00804EEE" w:rsidRPr="00463C64" w:rsidTr="00912126">
        <w:tc>
          <w:tcPr>
            <w:tcW w:w="9180" w:type="dxa"/>
            <w:gridSpan w:val="2"/>
            <w:shd w:val="clear" w:color="auto" w:fill="D9D9D9" w:themeFill="background1" w:themeFillShade="D9"/>
          </w:tcPr>
          <w:p w:rsidR="00804EEE" w:rsidRPr="00463C64" w:rsidRDefault="00804EEE" w:rsidP="00C51A82">
            <w:pPr>
              <w:tabs>
                <w:tab w:val="left" w:pos="1725"/>
              </w:tabs>
              <w:rPr>
                <w:b/>
                <w:sz w:val="22"/>
                <w:szCs w:val="22"/>
              </w:rPr>
            </w:pPr>
            <w:r w:rsidRPr="00463C64">
              <w:rPr>
                <w:b/>
                <w:sz w:val="22"/>
                <w:szCs w:val="22"/>
              </w:rPr>
              <w:t>1. Ofício - adequação do espaço</w:t>
            </w:r>
          </w:p>
        </w:tc>
      </w:tr>
      <w:tr w:rsidR="00C51A82" w:rsidRPr="00463C64" w:rsidTr="00912126">
        <w:tc>
          <w:tcPr>
            <w:tcW w:w="1663" w:type="dxa"/>
          </w:tcPr>
          <w:p w:rsidR="00C51A82" w:rsidRPr="00463C64" w:rsidRDefault="00C51A82" w:rsidP="00C51A82">
            <w:pPr>
              <w:tabs>
                <w:tab w:val="left" w:pos="1725"/>
              </w:tabs>
              <w:rPr>
                <w:b/>
                <w:sz w:val="22"/>
                <w:szCs w:val="22"/>
              </w:rPr>
            </w:pPr>
            <w:r w:rsidRPr="00463C64">
              <w:rPr>
                <w:b/>
                <w:sz w:val="22"/>
                <w:szCs w:val="22"/>
              </w:rPr>
              <w:t>Endereçamento</w:t>
            </w:r>
          </w:p>
        </w:tc>
        <w:tc>
          <w:tcPr>
            <w:tcW w:w="7517" w:type="dxa"/>
          </w:tcPr>
          <w:p w:rsidR="00C51A82" w:rsidRPr="00463C64" w:rsidRDefault="00C51A82" w:rsidP="00421A0F">
            <w:pPr>
              <w:pStyle w:val="PargrafodaLista"/>
              <w:numPr>
                <w:ilvl w:val="0"/>
                <w:numId w:val="9"/>
              </w:numPr>
              <w:tabs>
                <w:tab w:val="left" w:pos="1725"/>
              </w:tabs>
              <w:ind w:left="0"/>
              <w:rPr>
                <w:sz w:val="22"/>
                <w:szCs w:val="22"/>
              </w:rPr>
            </w:pPr>
            <w:r w:rsidRPr="00463C64">
              <w:rPr>
                <w:sz w:val="22"/>
                <w:szCs w:val="22"/>
              </w:rPr>
              <w:t>Núcleo Permanente de Métodos Consensuais de Solução de Conflitos - NUPEMEC</w:t>
            </w:r>
          </w:p>
        </w:tc>
      </w:tr>
      <w:tr w:rsidR="00BB2567" w:rsidRPr="00463C64" w:rsidTr="00912126">
        <w:tc>
          <w:tcPr>
            <w:tcW w:w="1663" w:type="dxa"/>
          </w:tcPr>
          <w:p w:rsidR="00BB2567" w:rsidRPr="00463C64" w:rsidRDefault="00BB2567" w:rsidP="00CE2EB5">
            <w:pPr>
              <w:tabs>
                <w:tab w:val="left" w:pos="1725"/>
              </w:tabs>
              <w:jc w:val="left"/>
              <w:rPr>
                <w:b/>
                <w:sz w:val="22"/>
                <w:szCs w:val="22"/>
              </w:rPr>
            </w:pPr>
            <w:r w:rsidRPr="00463C64">
              <w:rPr>
                <w:b/>
                <w:sz w:val="22"/>
                <w:szCs w:val="22"/>
              </w:rPr>
              <w:t>Modelo</w:t>
            </w:r>
          </w:p>
        </w:tc>
        <w:tc>
          <w:tcPr>
            <w:tcW w:w="7517" w:type="dxa"/>
          </w:tcPr>
          <w:p w:rsidR="00BB2567" w:rsidRPr="00463C64" w:rsidRDefault="007D3ED9" w:rsidP="00CE2EB5">
            <w:pPr>
              <w:rPr>
                <w:sz w:val="22"/>
                <w:szCs w:val="22"/>
              </w:rPr>
            </w:pPr>
            <w:hyperlink r:id="rId9" w:history="1">
              <w:r w:rsidR="00BB2567" w:rsidRPr="00BB2567">
                <w:rPr>
                  <w:rStyle w:val="Hyperlink"/>
                  <w:sz w:val="22"/>
                  <w:szCs w:val="22"/>
                </w:rPr>
                <w:t>http://www.tjsp.jus.br/Conciliacao/Conciliacao/MaterialApoio</w:t>
              </w:r>
            </w:hyperlink>
          </w:p>
        </w:tc>
      </w:tr>
      <w:tr w:rsidR="00804EEE" w:rsidRPr="00463C64" w:rsidTr="00912126">
        <w:tc>
          <w:tcPr>
            <w:tcW w:w="1663" w:type="dxa"/>
          </w:tcPr>
          <w:p w:rsidR="00804EEE" w:rsidRPr="00463C64" w:rsidRDefault="00804EEE" w:rsidP="00C51A82">
            <w:pPr>
              <w:tabs>
                <w:tab w:val="left" w:pos="1725"/>
              </w:tabs>
              <w:rPr>
                <w:b/>
                <w:sz w:val="22"/>
                <w:szCs w:val="22"/>
              </w:rPr>
            </w:pPr>
            <w:r w:rsidRPr="00463C64">
              <w:rPr>
                <w:b/>
                <w:sz w:val="22"/>
                <w:szCs w:val="22"/>
              </w:rPr>
              <w:t>Responsáveis</w:t>
            </w:r>
          </w:p>
        </w:tc>
        <w:tc>
          <w:tcPr>
            <w:tcW w:w="7517" w:type="dxa"/>
          </w:tcPr>
          <w:p w:rsidR="00804EEE" w:rsidRPr="00463C64" w:rsidRDefault="00804EEE" w:rsidP="00207B48">
            <w:pPr>
              <w:pStyle w:val="PargrafodaLista"/>
              <w:numPr>
                <w:ilvl w:val="0"/>
                <w:numId w:val="15"/>
              </w:numPr>
              <w:tabs>
                <w:tab w:val="left" w:pos="1725"/>
              </w:tabs>
              <w:ind w:left="322" w:hanging="284"/>
              <w:rPr>
                <w:sz w:val="22"/>
                <w:szCs w:val="22"/>
              </w:rPr>
            </w:pPr>
            <w:r w:rsidRPr="00463C64">
              <w:rPr>
                <w:sz w:val="22"/>
                <w:szCs w:val="22"/>
              </w:rPr>
              <w:t>MM. Juiz Coordenador do CEJUSC</w:t>
            </w:r>
          </w:p>
          <w:p w:rsidR="00804EEE" w:rsidRPr="00463C64" w:rsidRDefault="00804EEE" w:rsidP="00207B48">
            <w:pPr>
              <w:pStyle w:val="PargrafodaLista"/>
              <w:numPr>
                <w:ilvl w:val="0"/>
                <w:numId w:val="15"/>
              </w:numPr>
              <w:tabs>
                <w:tab w:val="left" w:pos="1725"/>
              </w:tabs>
              <w:ind w:left="322" w:hanging="284"/>
              <w:rPr>
                <w:sz w:val="22"/>
                <w:szCs w:val="22"/>
              </w:rPr>
            </w:pPr>
            <w:r w:rsidRPr="00463C64">
              <w:rPr>
                <w:sz w:val="22"/>
                <w:szCs w:val="22"/>
              </w:rPr>
              <w:t>“de acordo” do MM. Juiz Diretor do Fórum</w:t>
            </w:r>
          </w:p>
        </w:tc>
      </w:tr>
      <w:tr w:rsidR="00804EEE" w:rsidRPr="00463C64" w:rsidTr="00912126">
        <w:tc>
          <w:tcPr>
            <w:tcW w:w="1663" w:type="dxa"/>
          </w:tcPr>
          <w:p w:rsidR="00804EEE" w:rsidRPr="00463C64" w:rsidRDefault="00804EEE" w:rsidP="00C51A82">
            <w:pPr>
              <w:tabs>
                <w:tab w:val="left" w:pos="1725"/>
              </w:tabs>
              <w:jc w:val="left"/>
              <w:rPr>
                <w:b/>
                <w:sz w:val="22"/>
                <w:szCs w:val="22"/>
              </w:rPr>
            </w:pPr>
            <w:r w:rsidRPr="00463C64">
              <w:rPr>
                <w:b/>
                <w:sz w:val="22"/>
                <w:szCs w:val="22"/>
              </w:rPr>
              <w:t>Conteúdo</w:t>
            </w:r>
          </w:p>
        </w:tc>
        <w:tc>
          <w:tcPr>
            <w:tcW w:w="7517" w:type="dxa"/>
          </w:tcPr>
          <w:p w:rsidR="00C51A82" w:rsidRPr="00463C64" w:rsidRDefault="00804EEE" w:rsidP="00207B48">
            <w:pPr>
              <w:pStyle w:val="PargrafodaLista"/>
              <w:numPr>
                <w:ilvl w:val="0"/>
                <w:numId w:val="14"/>
              </w:numPr>
              <w:ind w:left="322" w:hanging="284"/>
              <w:rPr>
                <w:sz w:val="22"/>
                <w:szCs w:val="22"/>
              </w:rPr>
            </w:pPr>
            <w:r w:rsidRPr="00463C64">
              <w:rPr>
                <w:sz w:val="22"/>
                <w:szCs w:val="22"/>
              </w:rPr>
              <w:t>Esclarecer que não encontrou imóvel que atenda às ne</w:t>
            </w:r>
            <w:r w:rsidR="00C51A82" w:rsidRPr="00463C64">
              <w:rPr>
                <w:sz w:val="22"/>
                <w:szCs w:val="22"/>
              </w:rPr>
              <w:t>cessidades do CEJUSC na Comarca;</w:t>
            </w:r>
          </w:p>
          <w:p w:rsidR="00804EEE" w:rsidRPr="00463C64" w:rsidRDefault="00C51A82" w:rsidP="00935015">
            <w:pPr>
              <w:pStyle w:val="PargrafodaLista"/>
              <w:numPr>
                <w:ilvl w:val="0"/>
                <w:numId w:val="14"/>
              </w:numPr>
              <w:ind w:left="356" w:hanging="284"/>
              <w:rPr>
                <w:sz w:val="22"/>
                <w:szCs w:val="22"/>
              </w:rPr>
            </w:pPr>
            <w:r w:rsidRPr="00463C64">
              <w:rPr>
                <w:sz w:val="22"/>
                <w:szCs w:val="22"/>
              </w:rPr>
              <w:t>Informar q</w:t>
            </w:r>
            <w:r w:rsidR="00804EEE" w:rsidRPr="00463C64">
              <w:rPr>
                <w:sz w:val="22"/>
                <w:szCs w:val="22"/>
              </w:rPr>
              <w:t xml:space="preserve">ue existe local no Fórum que permite a instalação adequada, em caráter excepcional, de todas as unidades previstas conforme </w:t>
            </w:r>
            <w:r w:rsidRPr="00463C64">
              <w:rPr>
                <w:sz w:val="22"/>
                <w:szCs w:val="22"/>
              </w:rPr>
              <w:t>estrutura</w:t>
            </w:r>
            <w:r w:rsidR="00D460CA">
              <w:rPr>
                <w:sz w:val="22"/>
                <w:szCs w:val="22"/>
              </w:rPr>
              <w:t xml:space="preserve"> definida pelo NUPEMEC.</w:t>
            </w:r>
          </w:p>
          <w:p w:rsidR="00804EEE" w:rsidRPr="00463C64" w:rsidRDefault="00C51A82" w:rsidP="00207B48">
            <w:pPr>
              <w:pStyle w:val="PargrafodaLista"/>
              <w:numPr>
                <w:ilvl w:val="0"/>
                <w:numId w:val="14"/>
              </w:numPr>
              <w:ind w:left="322" w:hanging="284"/>
              <w:rPr>
                <w:sz w:val="22"/>
                <w:szCs w:val="22"/>
              </w:rPr>
            </w:pPr>
            <w:r w:rsidRPr="00463C64">
              <w:rPr>
                <w:sz w:val="22"/>
                <w:szCs w:val="22"/>
              </w:rPr>
              <w:t>A</w:t>
            </w:r>
            <w:r w:rsidR="00804EEE" w:rsidRPr="00463C64">
              <w:rPr>
                <w:sz w:val="22"/>
                <w:szCs w:val="22"/>
              </w:rPr>
              <w:t xml:space="preserve"> disponibilização do espaço para o CEJUSC não implicará prejuízos </w:t>
            </w:r>
            <w:r w:rsidR="00066484">
              <w:rPr>
                <w:sz w:val="22"/>
                <w:szCs w:val="22"/>
              </w:rPr>
              <w:t>a</w:t>
            </w:r>
            <w:r w:rsidR="00804EEE" w:rsidRPr="00463C64">
              <w:rPr>
                <w:sz w:val="22"/>
                <w:szCs w:val="22"/>
              </w:rPr>
              <w:t xml:space="preserve"> outras unidades existentes ou com </w:t>
            </w:r>
            <w:proofErr w:type="gramStart"/>
            <w:r w:rsidR="00804EEE" w:rsidRPr="00463C64">
              <w:rPr>
                <w:sz w:val="22"/>
                <w:szCs w:val="22"/>
              </w:rPr>
              <w:t>previsão de instalação priorizadas pela E</w:t>
            </w:r>
            <w:proofErr w:type="gramEnd"/>
            <w:r w:rsidR="00804EEE" w:rsidRPr="00463C64">
              <w:rPr>
                <w:sz w:val="22"/>
                <w:szCs w:val="22"/>
              </w:rPr>
              <w:t>. Presidência;</w:t>
            </w:r>
          </w:p>
          <w:p w:rsidR="00804EEE" w:rsidRPr="00463C64" w:rsidRDefault="00C51A82" w:rsidP="00207B48">
            <w:pPr>
              <w:pStyle w:val="PargrafodaLista"/>
              <w:numPr>
                <w:ilvl w:val="0"/>
                <w:numId w:val="14"/>
              </w:numPr>
              <w:ind w:left="322" w:hanging="284"/>
              <w:rPr>
                <w:sz w:val="22"/>
                <w:szCs w:val="22"/>
              </w:rPr>
            </w:pPr>
            <w:r w:rsidRPr="00463C64">
              <w:rPr>
                <w:sz w:val="22"/>
                <w:szCs w:val="22"/>
              </w:rPr>
              <w:t>A</w:t>
            </w:r>
            <w:r w:rsidR="00804EEE" w:rsidRPr="00463C64">
              <w:rPr>
                <w:sz w:val="22"/>
                <w:szCs w:val="22"/>
              </w:rPr>
              <w:t xml:space="preserve"> instalação não implicará ônus ao Tribunal de Justiça, quer quanto à adequação do espaço no prédio, quer quanto às despesas de telefone, enquanto a unidade permanecer no Fórum;</w:t>
            </w:r>
          </w:p>
          <w:p w:rsidR="00804EEE" w:rsidRPr="00463C64" w:rsidRDefault="00C51A82" w:rsidP="00207B48">
            <w:pPr>
              <w:pStyle w:val="PargrafodaLista"/>
              <w:numPr>
                <w:ilvl w:val="0"/>
                <w:numId w:val="14"/>
              </w:numPr>
              <w:ind w:left="322" w:hanging="284"/>
              <w:rPr>
                <w:sz w:val="22"/>
                <w:szCs w:val="22"/>
              </w:rPr>
            </w:pPr>
            <w:r w:rsidRPr="00463C64">
              <w:rPr>
                <w:sz w:val="22"/>
                <w:szCs w:val="22"/>
              </w:rPr>
              <w:t>A existência de</w:t>
            </w:r>
            <w:r w:rsidR="00804EEE" w:rsidRPr="00463C64">
              <w:rPr>
                <w:sz w:val="22"/>
                <w:szCs w:val="22"/>
              </w:rPr>
              <w:t xml:space="preserve"> autorização do proprietário (em casos de imóveis locados ou cedidos) ou da Secretaria da Justiça e da Defesa da Cidadania (em casos de prédios próprios do Estado), bem como dos órgãos da preservação do patrimônio histórico, quando tombados ou em áreas envoltórias, se os serviços de adequação que se fizerem necessários implicarem em interferência nas características originais da edificação, cuja documentação comprobatória ficará arquivada na administração do prédio.</w:t>
            </w:r>
          </w:p>
          <w:p w:rsidR="00804EEE" w:rsidRPr="00463C64" w:rsidRDefault="00C51A82" w:rsidP="00207B48">
            <w:pPr>
              <w:pStyle w:val="PargrafodaLista"/>
              <w:numPr>
                <w:ilvl w:val="0"/>
                <w:numId w:val="14"/>
              </w:numPr>
              <w:ind w:left="322" w:hanging="284"/>
              <w:rPr>
                <w:sz w:val="22"/>
                <w:szCs w:val="22"/>
              </w:rPr>
            </w:pPr>
            <w:r w:rsidRPr="00463C64">
              <w:rPr>
                <w:sz w:val="22"/>
                <w:szCs w:val="22"/>
              </w:rPr>
              <w:t>A</w:t>
            </w:r>
            <w:r w:rsidR="00804EEE" w:rsidRPr="00463C64">
              <w:rPr>
                <w:sz w:val="22"/>
                <w:szCs w:val="22"/>
              </w:rPr>
              <w:t xml:space="preserve">s obras ou serviços de adequação dos espaços serão </w:t>
            </w:r>
            <w:proofErr w:type="gramStart"/>
            <w:r w:rsidR="00804EEE" w:rsidRPr="00463C64">
              <w:rPr>
                <w:sz w:val="22"/>
                <w:szCs w:val="22"/>
              </w:rPr>
              <w:t>realizadas com o acompanhamento</w:t>
            </w:r>
            <w:proofErr w:type="gramEnd"/>
            <w:r w:rsidR="00804EEE" w:rsidRPr="00463C64">
              <w:rPr>
                <w:sz w:val="22"/>
                <w:szCs w:val="22"/>
              </w:rPr>
              <w:t xml:space="preserve"> de profissional devidamente habilitado e com as devidas cautelas técnicas, cuja documentação comprobatória ficará arquivada </w:t>
            </w:r>
            <w:r w:rsidR="00935015" w:rsidRPr="00463C64">
              <w:rPr>
                <w:sz w:val="22"/>
                <w:szCs w:val="22"/>
              </w:rPr>
              <w:t>n</w:t>
            </w:r>
            <w:r w:rsidR="00804EEE" w:rsidRPr="00463C64">
              <w:rPr>
                <w:sz w:val="22"/>
                <w:szCs w:val="22"/>
              </w:rPr>
              <w:t>a Administração do prédio, informando o prazo para sua conclusão;</w:t>
            </w:r>
          </w:p>
          <w:p w:rsidR="00804EEE" w:rsidRPr="00912126" w:rsidRDefault="00C51A82" w:rsidP="00912126">
            <w:pPr>
              <w:pStyle w:val="PargrafodaLista"/>
              <w:numPr>
                <w:ilvl w:val="0"/>
                <w:numId w:val="14"/>
              </w:numPr>
              <w:ind w:left="322" w:hanging="284"/>
              <w:rPr>
                <w:sz w:val="22"/>
                <w:szCs w:val="22"/>
              </w:rPr>
            </w:pPr>
            <w:r w:rsidRPr="00463C64">
              <w:rPr>
                <w:sz w:val="22"/>
                <w:szCs w:val="22"/>
              </w:rPr>
              <w:t>O</w:t>
            </w:r>
            <w:r w:rsidR="00804EEE" w:rsidRPr="00463C64">
              <w:rPr>
                <w:sz w:val="22"/>
                <w:szCs w:val="22"/>
              </w:rPr>
              <w:t xml:space="preserve">bras de adequação, ou seja, mudanças de porta, paredes, janelas, </w:t>
            </w:r>
            <w:proofErr w:type="spellStart"/>
            <w:r w:rsidR="00804EEE" w:rsidRPr="00463C64">
              <w:rPr>
                <w:sz w:val="22"/>
                <w:szCs w:val="22"/>
              </w:rPr>
              <w:t>etc</w:t>
            </w:r>
            <w:proofErr w:type="spellEnd"/>
            <w:r w:rsidR="00804EEE" w:rsidRPr="00463C64">
              <w:rPr>
                <w:sz w:val="22"/>
                <w:szCs w:val="22"/>
              </w:rPr>
              <w:t>, somente com a a</w:t>
            </w:r>
            <w:r w:rsidR="00644911">
              <w:rPr>
                <w:sz w:val="22"/>
                <w:szCs w:val="22"/>
              </w:rPr>
              <w:t>provação da SAAB</w:t>
            </w:r>
            <w:r w:rsidR="00804EEE" w:rsidRPr="00463C64">
              <w:rPr>
                <w:sz w:val="22"/>
                <w:szCs w:val="22"/>
              </w:rPr>
              <w:t>.</w:t>
            </w:r>
          </w:p>
        </w:tc>
      </w:tr>
    </w:tbl>
    <w:p w:rsidR="00804EEE" w:rsidRPr="00463C64" w:rsidRDefault="00804EEE" w:rsidP="00C51A82">
      <w:pPr>
        <w:tabs>
          <w:tab w:val="left" w:pos="1725"/>
        </w:tabs>
        <w:rPr>
          <w:sz w:val="22"/>
          <w:szCs w:val="22"/>
        </w:rPr>
      </w:pPr>
    </w:p>
    <w:tbl>
      <w:tblPr>
        <w:tblStyle w:val="Tabelacomgrade"/>
        <w:tblW w:w="9214" w:type="dxa"/>
        <w:tblInd w:w="108" w:type="dxa"/>
        <w:tblLook w:val="04A0" w:firstRow="1" w:lastRow="0" w:firstColumn="1" w:lastColumn="0" w:noHBand="0" w:noVBand="1"/>
      </w:tblPr>
      <w:tblGrid>
        <w:gridCol w:w="1663"/>
        <w:gridCol w:w="7551"/>
      </w:tblGrid>
      <w:tr w:rsidR="00207B48" w:rsidRPr="00463C64" w:rsidTr="00D52AA2">
        <w:tc>
          <w:tcPr>
            <w:tcW w:w="9214" w:type="dxa"/>
            <w:gridSpan w:val="2"/>
            <w:shd w:val="clear" w:color="auto" w:fill="D9D9D9" w:themeFill="background1" w:themeFillShade="D9"/>
          </w:tcPr>
          <w:p w:rsidR="00207B48" w:rsidRPr="00463C64" w:rsidRDefault="00912126" w:rsidP="00120B4B">
            <w:pPr>
              <w:tabs>
                <w:tab w:val="left" w:pos="1725"/>
              </w:tabs>
              <w:rPr>
                <w:b/>
                <w:sz w:val="22"/>
                <w:szCs w:val="22"/>
              </w:rPr>
            </w:pPr>
            <w:r>
              <w:rPr>
                <w:b/>
                <w:sz w:val="22"/>
                <w:szCs w:val="22"/>
              </w:rPr>
              <w:t>2</w:t>
            </w:r>
            <w:r w:rsidR="00207B48" w:rsidRPr="00463C64">
              <w:rPr>
                <w:b/>
                <w:sz w:val="22"/>
                <w:szCs w:val="22"/>
              </w:rPr>
              <w:t>. Termo de Convênio</w:t>
            </w:r>
            <w:r>
              <w:rPr>
                <w:b/>
                <w:sz w:val="22"/>
                <w:szCs w:val="22"/>
              </w:rPr>
              <w:t xml:space="preserve"> </w:t>
            </w:r>
            <w:r w:rsidRPr="00912126">
              <w:rPr>
                <w:sz w:val="22"/>
                <w:szCs w:val="22"/>
              </w:rPr>
              <w:t>(</w:t>
            </w:r>
            <w:r w:rsidR="0084364F">
              <w:rPr>
                <w:sz w:val="22"/>
                <w:szCs w:val="22"/>
              </w:rPr>
              <w:t>Caso necessário)</w:t>
            </w:r>
          </w:p>
        </w:tc>
      </w:tr>
      <w:tr w:rsidR="00207B48" w:rsidRPr="00463C64" w:rsidTr="00D52AA2">
        <w:tc>
          <w:tcPr>
            <w:tcW w:w="1663" w:type="dxa"/>
          </w:tcPr>
          <w:p w:rsidR="00207B48" w:rsidRPr="00463C64" w:rsidRDefault="00207B48" w:rsidP="00120B4B">
            <w:pPr>
              <w:tabs>
                <w:tab w:val="left" w:pos="1725"/>
              </w:tabs>
              <w:rPr>
                <w:b/>
                <w:sz w:val="22"/>
                <w:szCs w:val="22"/>
              </w:rPr>
            </w:pPr>
            <w:r w:rsidRPr="00463C64">
              <w:rPr>
                <w:b/>
                <w:sz w:val="22"/>
                <w:szCs w:val="22"/>
              </w:rPr>
              <w:t>Partes</w:t>
            </w:r>
          </w:p>
        </w:tc>
        <w:tc>
          <w:tcPr>
            <w:tcW w:w="7551" w:type="dxa"/>
          </w:tcPr>
          <w:p w:rsidR="00207B48" w:rsidRPr="00463C64" w:rsidRDefault="00207B48" w:rsidP="00120B4B">
            <w:pPr>
              <w:pStyle w:val="PargrafodaLista"/>
              <w:numPr>
                <w:ilvl w:val="0"/>
                <w:numId w:val="12"/>
              </w:numPr>
              <w:tabs>
                <w:tab w:val="left" w:pos="1725"/>
              </w:tabs>
              <w:ind w:left="356"/>
              <w:rPr>
                <w:sz w:val="22"/>
                <w:szCs w:val="22"/>
              </w:rPr>
            </w:pPr>
            <w:r w:rsidRPr="00463C64">
              <w:rPr>
                <w:sz w:val="22"/>
                <w:szCs w:val="22"/>
              </w:rPr>
              <w:t>Representante da Conveniada com poderes para assinar (reconhecer firma)</w:t>
            </w:r>
          </w:p>
          <w:p w:rsidR="00207B48" w:rsidRPr="00463C64" w:rsidRDefault="00207B48" w:rsidP="00120B4B">
            <w:pPr>
              <w:pStyle w:val="PargrafodaLista"/>
              <w:numPr>
                <w:ilvl w:val="0"/>
                <w:numId w:val="12"/>
              </w:numPr>
              <w:tabs>
                <w:tab w:val="left" w:pos="1725"/>
              </w:tabs>
              <w:ind w:left="356"/>
              <w:rPr>
                <w:sz w:val="22"/>
                <w:szCs w:val="22"/>
              </w:rPr>
            </w:pPr>
            <w:r w:rsidRPr="00463C64">
              <w:rPr>
                <w:sz w:val="22"/>
                <w:szCs w:val="22"/>
              </w:rPr>
              <w:t>MM. Juiz Coordenador do CEJUSC</w:t>
            </w:r>
          </w:p>
        </w:tc>
      </w:tr>
      <w:tr w:rsidR="00207B48" w:rsidRPr="00463C64" w:rsidTr="00D52AA2">
        <w:tc>
          <w:tcPr>
            <w:tcW w:w="1663" w:type="dxa"/>
          </w:tcPr>
          <w:p w:rsidR="00207B48" w:rsidRPr="00463C64" w:rsidRDefault="00207B48" w:rsidP="00120B4B">
            <w:pPr>
              <w:tabs>
                <w:tab w:val="left" w:pos="1725"/>
              </w:tabs>
              <w:jc w:val="left"/>
              <w:rPr>
                <w:b/>
                <w:sz w:val="22"/>
                <w:szCs w:val="22"/>
              </w:rPr>
            </w:pPr>
            <w:r w:rsidRPr="00463C64">
              <w:rPr>
                <w:b/>
                <w:sz w:val="22"/>
                <w:szCs w:val="22"/>
              </w:rPr>
              <w:t>Modelo</w:t>
            </w:r>
          </w:p>
        </w:tc>
        <w:tc>
          <w:tcPr>
            <w:tcW w:w="7551" w:type="dxa"/>
          </w:tcPr>
          <w:p w:rsidR="00BB2567" w:rsidRPr="00463C64" w:rsidRDefault="007D3ED9" w:rsidP="006F3C5F">
            <w:pPr>
              <w:rPr>
                <w:sz w:val="22"/>
                <w:szCs w:val="22"/>
              </w:rPr>
            </w:pPr>
            <w:hyperlink r:id="rId10" w:history="1">
              <w:r w:rsidR="00BB2567" w:rsidRPr="006F2C85">
                <w:rPr>
                  <w:rStyle w:val="Hyperlink"/>
                  <w:sz w:val="22"/>
                  <w:szCs w:val="22"/>
                </w:rPr>
                <w:t>http://www.tjsp.jus.br/Conciliacao/Conciliacao/MaterialApoio</w:t>
              </w:r>
            </w:hyperlink>
          </w:p>
        </w:tc>
      </w:tr>
      <w:tr w:rsidR="00207B48" w:rsidRPr="00463C64" w:rsidTr="00D52AA2">
        <w:tc>
          <w:tcPr>
            <w:tcW w:w="1663" w:type="dxa"/>
          </w:tcPr>
          <w:p w:rsidR="00207B48" w:rsidRPr="00463C64" w:rsidRDefault="00207B48" w:rsidP="00120B4B">
            <w:pPr>
              <w:tabs>
                <w:tab w:val="left" w:pos="1725"/>
              </w:tabs>
              <w:jc w:val="left"/>
              <w:rPr>
                <w:b/>
                <w:sz w:val="22"/>
                <w:szCs w:val="22"/>
              </w:rPr>
            </w:pPr>
            <w:r w:rsidRPr="00463C64">
              <w:rPr>
                <w:b/>
                <w:sz w:val="22"/>
                <w:szCs w:val="22"/>
              </w:rPr>
              <w:t>Finalidade</w:t>
            </w:r>
          </w:p>
        </w:tc>
        <w:tc>
          <w:tcPr>
            <w:tcW w:w="7551" w:type="dxa"/>
          </w:tcPr>
          <w:p w:rsidR="00207B48" w:rsidRPr="00463C64" w:rsidRDefault="00207B48" w:rsidP="00120B4B">
            <w:pPr>
              <w:rPr>
                <w:sz w:val="22"/>
                <w:szCs w:val="22"/>
              </w:rPr>
            </w:pPr>
            <w:r w:rsidRPr="00463C64">
              <w:rPr>
                <w:sz w:val="22"/>
                <w:szCs w:val="22"/>
              </w:rPr>
              <w:t xml:space="preserve">Viabilizar a instalação de CEJUSC sem ônus para o Tribunal de Justiça. </w:t>
            </w:r>
          </w:p>
          <w:p w:rsidR="00935015" w:rsidRPr="00912126" w:rsidRDefault="00935015" w:rsidP="00120B4B">
            <w:pPr>
              <w:rPr>
                <w:b/>
                <w:sz w:val="10"/>
                <w:szCs w:val="22"/>
              </w:rPr>
            </w:pPr>
          </w:p>
          <w:p w:rsidR="00207B48" w:rsidRPr="00463C64" w:rsidRDefault="00935015" w:rsidP="00935015">
            <w:pPr>
              <w:rPr>
                <w:sz w:val="22"/>
                <w:szCs w:val="22"/>
              </w:rPr>
            </w:pPr>
            <w:r w:rsidRPr="00463C64">
              <w:rPr>
                <w:b/>
                <w:sz w:val="22"/>
                <w:szCs w:val="22"/>
              </w:rPr>
              <w:t xml:space="preserve">Observação: </w:t>
            </w:r>
            <w:r w:rsidR="00207B48" w:rsidRPr="00463C64">
              <w:rPr>
                <w:sz w:val="22"/>
                <w:szCs w:val="22"/>
              </w:rPr>
              <w:t>Os microcomputadores serão recebidos mediante termo de doação, exceto impressoras.</w:t>
            </w:r>
          </w:p>
        </w:tc>
      </w:tr>
      <w:tr w:rsidR="00207B48" w:rsidRPr="00463C64" w:rsidTr="00D52AA2">
        <w:tc>
          <w:tcPr>
            <w:tcW w:w="1663" w:type="dxa"/>
          </w:tcPr>
          <w:p w:rsidR="00207B48" w:rsidRPr="00463C64" w:rsidRDefault="00207B48" w:rsidP="00120B4B">
            <w:pPr>
              <w:tabs>
                <w:tab w:val="left" w:pos="1725"/>
              </w:tabs>
              <w:jc w:val="left"/>
              <w:rPr>
                <w:b/>
                <w:sz w:val="22"/>
                <w:szCs w:val="22"/>
              </w:rPr>
            </w:pPr>
            <w:r w:rsidRPr="00463C64">
              <w:rPr>
                <w:b/>
                <w:sz w:val="22"/>
                <w:szCs w:val="22"/>
              </w:rPr>
              <w:t>Documentos</w:t>
            </w:r>
          </w:p>
        </w:tc>
        <w:tc>
          <w:tcPr>
            <w:tcW w:w="7551" w:type="dxa"/>
          </w:tcPr>
          <w:p w:rsidR="00207B48" w:rsidRPr="00463C64" w:rsidRDefault="00207B48" w:rsidP="00D52AA2">
            <w:pPr>
              <w:pStyle w:val="PargrafodaLista"/>
              <w:numPr>
                <w:ilvl w:val="0"/>
                <w:numId w:val="17"/>
              </w:numPr>
              <w:ind w:left="356"/>
              <w:rPr>
                <w:sz w:val="22"/>
                <w:szCs w:val="22"/>
              </w:rPr>
            </w:pPr>
            <w:r w:rsidRPr="00463C64">
              <w:rPr>
                <w:sz w:val="22"/>
                <w:szCs w:val="22"/>
              </w:rPr>
              <w:t>Contrato Social ou Estatuto do Parceiro</w:t>
            </w:r>
          </w:p>
          <w:p w:rsidR="00207B48" w:rsidRDefault="00207B48" w:rsidP="00D52AA2">
            <w:pPr>
              <w:pStyle w:val="PargrafodaLista"/>
              <w:numPr>
                <w:ilvl w:val="0"/>
                <w:numId w:val="17"/>
              </w:numPr>
              <w:ind w:left="356"/>
              <w:rPr>
                <w:sz w:val="22"/>
                <w:szCs w:val="22"/>
              </w:rPr>
            </w:pPr>
            <w:r w:rsidRPr="00463C64">
              <w:rPr>
                <w:sz w:val="22"/>
                <w:szCs w:val="22"/>
              </w:rPr>
              <w:t>Comprovante de preposição do Representante</w:t>
            </w:r>
          </w:p>
          <w:p w:rsidR="00307D2E" w:rsidRDefault="00F34E77" w:rsidP="00307D2E">
            <w:pPr>
              <w:pStyle w:val="PargrafodaLista"/>
              <w:numPr>
                <w:ilvl w:val="0"/>
                <w:numId w:val="17"/>
              </w:numPr>
              <w:ind w:left="356"/>
              <w:rPr>
                <w:sz w:val="22"/>
                <w:szCs w:val="22"/>
              </w:rPr>
            </w:pPr>
            <w:r>
              <w:rPr>
                <w:sz w:val="22"/>
                <w:szCs w:val="22"/>
              </w:rPr>
              <w:t>Comprovante de Inscrição</w:t>
            </w:r>
            <w:r w:rsidR="00307D2E" w:rsidRPr="004301E6">
              <w:rPr>
                <w:sz w:val="22"/>
                <w:szCs w:val="22"/>
              </w:rPr>
              <w:t xml:space="preserve"> no Cadastro Nacional da Pessoa Jurídica </w:t>
            </w:r>
            <w:r w:rsidR="00307D2E">
              <w:rPr>
                <w:sz w:val="22"/>
                <w:szCs w:val="22"/>
              </w:rPr>
              <w:t xml:space="preserve">- </w:t>
            </w:r>
            <w:r w:rsidR="00307D2E" w:rsidRPr="004301E6">
              <w:rPr>
                <w:sz w:val="22"/>
                <w:szCs w:val="22"/>
              </w:rPr>
              <w:t>CNPJ (disponível no site da Receita Federal)</w:t>
            </w:r>
            <w:r w:rsidR="00307D2E">
              <w:rPr>
                <w:sz w:val="22"/>
                <w:szCs w:val="22"/>
              </w:rPr>
              <w:t>;</w:t>
            </w:r>
          </w:p>
          <w:p w:rsidR="00BB2567" w:rsidRDefault="00BB2567" w:rsidP="00BB2567">
            <w:pPr>
              <w:pStyle w:val="PargrafodaLista"/>
              <w:numPr>
                <w:ilvl w:val="0"/>
                <w:numId w:val="17"/>
              </w:numPr>
              <w:ind w:left="356"/>
              <w:rPr>
                <w:sz w:val="22"/>
                <w:szCs w:val="22"/>
              </w:rPr>
            </w:pPr>
            <w:r w:rsidRPr="00BB2567">
              <w:rPr>
                <w:sz w:val="22"/>
                <w:szCs w:val="22"/>
              </w:rPr>
              <w:t xml:space="preserve">Certidão </w:t>
            </w:r>
            <w:r>
              <w:rPr>
                <w:sz w:val="22"/>
                <w:szCs w:val="22"/>
              </w:rPr>
              <w:t>n</w:t>
            </w:r>
            <w:r w:rsidRPr="00BB2567">
              <w:rPr>
                <w:sz w:val="22"/>
                <w:szCs w:val="22"/>
              </w:rPr>
              <w:t xml:space="preserve">egativa de </w:t>
            </w:r>
            <w:r>
              <w:rPr>
                <w:sz w:val="22"/>
                <w:szCs w:val="22"/>
              </w:rPr>
              <w:t>d</w:t>
            </w:r>
            <w:r w:rsidRPr="00BB2567">
              <w:rPr>
                <w:sz w:val="22"/>
                <w:szCs w:val="22"/>
              </w:rPr>
              <w:t xml:space="preserve">ébitos de </w:t>
            </w:r>
            <w:r>
              <w:rPr>
                <w:sz w:val="22"/>
                <w:szCs w:val="22"/>
              </w:rPr>
              <w:t>t</w:t>
            </w:r>
            <w:r w:rsidRPr="00BB2567">
              <w:rPr>
                <w:sz w:val="22"/>
                <w:szCs w:val="22"/>
              </w:rPr>
              <w:t xml:space="preserve">ributos e </w:t>
            </w:r>
            <w:r>
              <w:rPr>
                <w:sz w:val="22"/>
                <w:szCs w:val="22"/>
              </w:rPr>
              <w:t>c</w:t>
            </w:r>
            <w:r w:rsidRPr="00BB2567">
              <w:rPr>
                <w:sz w:val="22"/>
                <w:szCs w:val="22"/>
              </w:rPr>
              <w:t xml:space="preserve">ontribuições </w:t>
            </w:r>
            <w:r>
              <w:rPr>
                <w:sz w:val="22"/>
                <w:szCs w:val="22"/>
              </w:rPr>
              <w:t>f</w:t>
            </w:r>
            <w:r w:rsidRPr="00BB2567">
              <w:rPr>
                <w:sz w:val="22"/>
                <w:szCs w:val="22"/>
              </w:rPr>
              <w:t>ederais (Receita Federal)</w:t>
            </w:r>
          </w:p>
          <w:p w:rsidR="00307D2E" w:rsidRDefault="00307D2E" w:rsidP="00307D2E">
            <w:pPr>
              <w:pStyle w:val="PargrafodaLista"/>
              <w:numPr>
                <w:ilvl w:val="0"/>
                <w:numId w:val="17"/>
              </w:numPr>
              <w:ind w:left="356"/>
              <w:rPr>
                <w:sz w:val="22"/>
                <w:szCs w:val="22"/>
              </w:rPr>
            </w:pPr>
            <w:r>
              <w:rPr>
                <w:sz w:val="22"/>
                <w:szCs w:val="22"/>
              </w:rPr>
              <w:t xml:space="preserve">Certidão de regularidade </w:t>
            </w:r>
            <w:r w:rsidRPr="004301E6">
              <w:rPr>
                <w:sz w:val="22"/>
                <w:szCs w:val="22"/>
              </w:rPr>
              <w:t>relativa ao FGTS (CRF)</w:t>
            </w:r>
            <w:r>
              <w:rPr>
                <w:sz w:val="22"/>
                <w:szCs w:val="22"/>
              </w:rPr>
              <w:t>;</w:t>
            </w:r>
          </w:p>
          <w:p w:rsidR="00BB2567" w:rsidRDefault="00BB2567" w:rsidP="00BB2567">
            <w:pPr>
              <w:pStyle w:val="PargrafodaLista"/>
              <w:numPr>
                <w:ilvl w:val="0"/>
                <w:numId w:val="17"/>
              </w:numPr>
              <w:ind w:left="356"/>
              <w:rPr>
                <w:sz w:val="22"/>
                <w:szCs w:val="22"/>
              </w:rPr>
            </w:pPr>
            <w:r>
              <w:rPr>
                <w:sz w:val="22"/>
                <w:szCs w:val="22"/>
              </w:rPr>
              <w:t>Certidão negativa de débitos trabalhistas (</w:t>
            </w:r>
            <w:hyperlink r:id="rId11" w:history="1">
              <w:r w:rsidR="00307D2E" w:rsidRPr="006F2C85">
                <w:rPr>
                  <w:rStyle w:val="Hyperlink"/>
                  <w:sz w:val="22"/>
                  <w:szCs w:val="22"/>
                </w:rPr>
                <w:t>http://www.tst.jus.br/certidao</w:t>
              </w:r>
            </w:hyperlink>
            <w:r>
              <w:rPr>
                <w:sz w:val="22"/>
                <w:szCs w:val="22"/>
              </w:rPr>
              <w:t>)</w:t>
            </w:r>
          </w:p>
          <w:p w:rsidR="00307D2E" w:rsidRPr="00463C64" w:rsidRDefault="00307D2E" w:rsidP="00BB2567">
            <w:pPr>
              <w:pStyle w:val="PargrafodaLista"/>
              <w:numPr>
                <w:ilvl w:val="0"/>
                <w:numId w:val="17"/>
              </w:numPr>
              <w:ind w:left="356"/>
              <w:rPr>
                <w:sz w:val="22"/>
                <w:szCs w:val="22"/>
              </w:rPr>
            </w:pPr>
            <w:r>
              <w:rPr>
                <w:sz w:val="22"/>
                <w:szCs w:val="22"/>
              </w:rPr>
              <w:t xml:space="preserve">Instituições de Ensino: </w:t>
            </w:r>
            <w:r w:rsidRPr="004301E6">
              <w:rPr>
                <w:sz w:val="22"/>
                <w:szCs w:val="22"/>
              </w:rPr>
              <w:t>certificado de regularidade no MEC e relação de cursos oferecidos - http://emec.mec.gov.br/.</w:t>
            </w:r>
          </w:p>
        </w:tc>
      </w:tr>
    </w:tbl>
    <w:p w:rsidR="00AC2726" w:rsidRPr="00463C64" w:rsidRDefault="00AC2726" w:rsidP="00804EEE">
      <w:pPr>
        <w:rPr>
          <w:sz w:val="22"/>
          <w:szCs w:val="22"/>
        </w:rPr>
      </w:pPr>
    </w:p>
    <w:tbl>
      <w:tblPr>
        <w:tblStyle w:val="Tabelacomgrade"/>
        <w:tblW w:w="9214" w:type="dxa"/>
        <w:tblInd w:w="108" w:type="dxa"/>
        <w:tblLook w:val="04A0" w:firstRow="1" w:lastRow="0" w:firstColumn="1" w:lastColumn="0" w:noHBand="0" w:noVBand="1"/>
      </w:tblPr>
      <w:tblGrid>
        <w:gridCol w:w="1663"/>
        <w:gridCol w:w="7551"/>
      </w:tblGrid>
      <w:tr w:rsidR="00207B48" w:rsidRPr="00463C64" w:rsidTr="00D52AA2">
        <w:tc>
          <w:tcPr>
            <w:tcW w:w="9214" w:type="dxa"/>
            <w:gridSpan w:val="2"/>
            <w:shd w:val="clear" w:color="auto" w:fill="D9D9D9" w:themeFill="background1" w:themeFillShade="D9"/>
          </w:tcPr>
          <w:p w:rsidR="00207B48" w:rsidRPr="00463C64" w:rsidRDefault="00912126" w:rsidP="00066484">
            <w:pPr>
              <w:tabs>
                <w:tab w:val="left" w:pos="1725"/>
              </w:tabs>
              <w:rPr>
                <w:b/>
                <w:sz w:val="22"/>
                <w:szCs w:val="22"/>
              </w:rPr>
            </w:pPr>
            <w:r>
              <w:rPr>
                <w:b/>
                <w:sz w:val="22"/>
                <w:szCs w:val="22"/>
              </w:rPr>
              <w:t>3</w:t>
            </w:r>
            <w:r w:rsidR="00207B48" w:rsidRPr="00463C64">
              <w:rPr>
                <w:b/>
                <w:sz w:val="22"/>
                <w:szCs w:val="22"/>
              </w:rPr>
              <w:t>. Planta</w:t>
            </w:r>
            <w:r>
              <w:rPr>
                <w:b/>
                <w:sz w:val="22"/>
                <w:szCs w:val="22"/>
              </w:rPr>
              <w:t>s e relatório fotográfico</w:t>
            </w:r>
          </w:p>
        </w:tc>
      </w:tr>
      <w:tr w:rsidR="00207B48" w:rsidRPr="00463C64" w:rsidTr="00D52AA2">
        <w:tc>
          <w:tcPr>
            <w:tcW w:w="1663" w:type="dxa"/>
          </w:tcPr>
          <w:p w:rsidR="00207B48" w:rsidRPr="00463C64" w:rsidRDefault="00912126" w:rsidP="00120B4B">
            <w:pPr>
              <w:tabs>
                <w:tab w:val="left" w:pos="1725"/>
              </w:tabs>
              <w:rPr>
                <w:b/>
                <w:sz w:val="22"/>
                <w:szCs w:val="22"/>
              </w:rPr>
            </w:pPr>
            <w:r>
              <w:rPr>
                <w:b/>
                <w:sz w:val="22"/>
                <w:szCs w:val="22"/>
              </w:rPr>
              <w:t>Documentos</w:t>
            </w:r>
          </w:p>
        </w:tc>
        <w:tc>
          <w:tcPr>
            <w:tcW w:w="7551" w:type="dxa"/>
          </w:tcPr>
          <w:p w:rsidR="00066484" w:rsidRDefault="00207B48" w:rsidP="00066484">
            <w:pPr>
              <w:pStyle w:val="PargrafodaLista"/>
              <w:numPr>
                <w:ilvl w:val="0"/>
                <w:numId w:val="18"/>
              </w:numPr>
              <w:tabs>
                <w:tab w:val="left" w:pos="1725"/>
              </w:tabs>
              <w:ind w:left="356"/>
              <w:rPr>
                <w:sz w:val="22"/>
                <w:szCs w:val="22"/>
              </w:rPr>
            </w:pPr>
            <w:r w:rsidRPr="00066484">
              <w:rPr>
                <w:sz w:val="22"/>
                <w:szCs w:val="22"/>
              </w:rPr>
              <w:t>Situação atual da ocupação</w:t>
            </w:r>
            <w:r w:rsidR="00101F40">
              <w:rPr>
                <w:sz w:val="22"/>
                <w:szCs w:val="22"/>
              </w:rPr>
              <w:t xml:space="preserve"> (planta atualizada)</w:t>
            </w:r>
          </w:p>
          <w:p w:rsidR="00207B48" w:rsidRDefault="00066484" w:rsidP="00066484">
            <w:pPr>
              <w:pStyle w:val="PargrafodaLista"/>
              <w:numPr>
                <w:ilvl w:val="0"/>
                <w:numId w:val="18"/>
              </w:numPr>
              <w:tabs>
                <w:tab w:val="left" w:pos="1725"/>
              </w:tabs>
              <w:ind w:left="356"/>
              <w:rPr>
                <w:sz w:val="22"/>
                <w:szCs w:val="22"/>
              </w:rPr>
            </w:pPr>
            <w:r>
              <w:rPr>
                <w:sz w:val="22"/>
                <w:szCs w:val="22"/>
              </w:rPr>
              <w:t>D</w:t>
            </w:r>
            <w:r w:rsidRPr="00066484">
              <w:rPr>
                <w:sz w:val="22"/>
                <w:szCs w:val="22"/>
              </w:rPr>
              <w:t>isposição da instalação do CEJUSC</w:t>
            </w:r>
          </w:p>
          <w:p w:rsidR="00912126" w:rsidRPr="00066484" w:rsidRDefault="00912126" w:rsidP="00023678">
            <w:pPr>
              <w:pStyle w:val="PargrafodaLista"/>
              <w:numPr>
                <w:ilvl w:val="0"/>
                <w:numId w:val="18"/>
              </w:numPr>
              <w:tabs>
                <w:tab w:val="left" w:pos="1725"/>
              </w:tabs>
              <w:ind w:left="356"/>
              <w:rPr>
                <w:sz w:val="22"/>
                <w:szCs w:val="22"/>
              </w:rPr>
            </w:pPr>
            <w:r w:rsidRPr="00463C64">
              <w:rPr>
                <w:sz w:val="22"/>
                <w:szCs w:val="22"/>
              </w:rPr>
              <w:t>Relatório fotográfico do imóvel visando agilizar a análise dos expedientes.</w:t>
            </w:r>
          </w:p>
        </w:tc>
      </w:tr>
    </w:tbl>
    <w:p w:rsidR="00D019DE" w:rsidRPr="00463C64" w:rsidRDefault="00D019DE" w:rsidP="00D019DE">
      <w:pPr>
        <w:rPr>
          <w:sz w:val="22"/>
          <w:szCs w:val="22"/>
        </w:rPr>
      </w:pPr>
    </w:p>
    <w:tbl>
      <w:tblPr>
        <w:tblStyle w:val="Tabelacomgrade"/>
        <w:tblW w:w="9214" w:type="dxa"/>
        <w:tblInd w:w="108" w:type="dxa"/>
        <w:tblLook w:val="04A0" w:firstRow="1" w:lastRow="0" w:firstColumn="1" w:lastColumn="0" w:noHBand="0" w:noVBand="1"/>
      </w:tblPr>
      <w:tblGrid>
        <w:gridCol w:w="1663"/>
        <w:gridCol w:w="7551"/>
      </w:tblGrid>
      <w:tr w:rsidR="00D019DE" w:rsidRPr="00463C64" w:rsidTr="00FE5311">
        <w:tc>
          <w:tcPr>
            <w:tcW w:w="9214" w:type="dxa"/>
            <w:gridSpan w:val="2"/>
            <w:shd w:val="clear" w:color="auto" w:fill="D9D9D9" w:themeFill="background1" w:themeFillShade="D9"/>
          </w:tcPr>
          <w:p w:rsidR="00D019DE" w:rsidRPr="00463C64" w:rsidRDefault="00912126" w:rsidP="00FE5311">
            <w:pPr>
              <w:tabs>
                <w:tab w:val="left" w:pos="1725"/>
              </w:tabs>
              <w:rPr>
                <w:b/>
                <w:sz w:val="22"/>
                <w:szCs w:val="22"/>
              </w:rPr>
            </w:pPr>
            <w:r>
              <w:rPr>
                <w:b/>
                <w:sz w:val="22"/>
                <w:szCs w:val="22"/>
              </w:rPr>
              <w:t>4</w:t>
            </w:r>
            <w:r w:rsidR="00D019DE" w:rsidRPr="00463C64">
              <w:rPr>
                <w:b/>
                <w:sz w:val="22"/>
                <w:szCs w:val="22"/>
              </w:rPr>
              <w:t>. Pla</w:t>
            </w:r>
            <w:r w:rsidR="00D019DE">
              <w:rPr>
                <w:b/>
                <w:sz w:val="22"/>
                <w:szCs w:val="22"/>
              </w:rPr>
              <w:t>cas</w:t>
            </w:r>
          </w:p>
        </w:tc>
      </w:tr>
      <w:tr w:rsidR="007D3ED9" w:rsidRPr="00463C64" w:rsidTr="00FE5311">
        <w:tc>
          <w:tcPr>
            <w:tcW w:w="1663" w:type="dxa"/>
          </w:tcPr>
          <w:p w:rsidR="007D3ED9" w:rsidRPr="00463C64" w:rsidRDefault="007D3ED9" w:rsidP="00FE5311">
            <w:pPr>
              <w:tabs>
                <w:tab w:val="left" w:pos="1725"/>
              </w:tabs>
              <w:rPr>
                <w:b/>
                <w:sz w:val="22"/>
                <w:szCs w:val="22"/>
              </w:rPr>
            </w:pPr>
            <w:bookmarkStart w:id="0" w:name="_GoBack" w:colFirst="1" w:colLast="1"/>
            <w:r w:rsidRPr="00463C64">
              <w:rPr>
                <w:b/>
                <w:sz w:val="22"/>
                <w:szCs w:val="22"/>
              </w:rPr>
              <w:t>Finalidade</w:t>
            </w:r>
          </w:p>
        </w:tc>
        <w:tc>
          <w:tcPr>
            <w:tcW w:w="7551" w:type="dxa"/>
          </w:tcPr>
          <w:p w:rsidR="007D3ED9" w:rsidRDefault="007D3ED9" w:rsidP="002E427E">
            <w:pPr>
              <w:tabs>
                <w:tab w:val="left" w:pos="1725"/>
              </w:tabs>
              <w:rPr>
                <w:sz w:val="22"/>
                <w:szCs w:val="22"/>
              </w:rPr>
            </w:pPr>
            <w:r w:rsidRPr="00DA59D0">
              <w:rPr>
                <w:sz w:val="22"/>
                <w:szCs w:val="22"/>
              </w:rPr>
              <w:t xml:space="preserve">Padronização </w:t>
            </w:r>
            <w:r>
              <w:rPr>
                <w:sz w:val="22"/>
                <w:szCs w:val="22"/>
              </w:rPr>
              <w:t xml:space="preserve">da comunicação e sinalização visual do CEJUSC. </w:t>
            </w:r>
          </w:p>
          <w:p w:rsidR="007D3ED9" w:rsidRPr="00DA59D0" w:rsidRDefault="007D3ED9" w:rsidP="002E427E">
            <w:pPr>
              <w:tabs>
                <w:tab w:val="left" w:pos="1725"/>
              </w:tabs>
              <w:rPr>
                <w:sz w:val="22"/>
                <w:szCs w:val="22"/>
              </w:rPr>
            </w:pPr>
            <w:r>
              <w:rPr>
                <w:sz w:val="22"/>
                <w:szCs w:val="22"/>
              </w:rPr>
              <w:t xml:space="preserve">Entrar em contato com a Coordenadoria de Marketing do Tribunal de Justiça para orientações: Carla </w:t>
            </w:r>
            <w:proofErr w:type="spellStart"/>
            <w:r>
              <w:rPr>
                <w:sz w:val="22"/>
                <w:szCs w:val="22"/>
              </w:rPr>
              <w:t>Dazzi</w:t>
            </w:r>
            <w:proofErr w:type="spellEnd"/>
            <w:r>
              <w:rPr>
                <w:sz w:val="22"/>
                <w:szCs w:val="22"/>
              </w:rPr>
              <w:t xml:space="preserve"> ou </w:t>
            </w:r>
            <w:proofErr w:type="spellStart"/>
            <w:r>
              <w:rPr>
                <w:sz w:val="22"/>
                <w:szCs w:val="22"/>
              </w:rPr>
              <w:t>Jenifer</w:t>
            </w:r>
            <w:proofErr w:type="spellEnd"/>
            <w:r>
              <w:rPr>
                <w:sz w:val="22"/>
                <w:szCs w:val="22"/>
              </w:rPr>
              <w:t xml:space="preserve">. E-mails: </w:t>
            </w:r>
            <w:hyperlink r:id="rId12" w:history="1">
              <w:r w:rsidRPr="00E2612B">
                <w:rPr>
                  <w:rStyle w:val="Hyperlink"/>
                  <w:sz w:val="22"/>
                  <w:szCs w:val="22"/>
                </w:rPr>
                <w:t>marketing@tjsp.jus.br</w:t>
              </w:r>
            </w:hyperlink>
            <w:r>
              <w:rPr>
                <w:sz w:val="22"/>
                <w:szCs w:val="22"/>
              </w:rPr>
              <w:t xml:space="preserve">; </w:t>
            </w:r>
            <w:hyperlink r:id="rId13" w:history="1">
              <w:r w:rsidRPr="00E2612B">
                <w:rPr>
                  <w:rStyle w:val="Hyperlink"/>
                  <w:sz w:val="22"/>
                  <w:szCs w:val="22"/>
                </w:rPr>
                <w:t>carladazzi@tjsp.jus.br</w:t>
              </w:r>
            </w:hyperlink>
            <w:r>
              <w:rPr>
                <w:sz w:val="22"/>
                <w:szCs w:val="22"/>
              </w:rPr>
              <w:t xml:space="preserve"> e </w:t>
            </w:r>
            <w:hyperlink r:id="rId14" w:history="1">
              <w:r w:rsidRPr="000E30F8">
                <w:rPr>
                  <w:rStyle w:val="Hyperlink"/>
                  <w:sz w:val="22"/>
                  <w:szCs w:val="22"/>
                </w:rPr>
                <w:t>jeniferyoko@tjsp.jus.br</w:t>
              </w:r>
            </w:hyperlink>
            <w:r>
              <w:rPr>
                <w:sz w:val="22"/>
                <w:szCs w:val="22"/>
              </w:rPr>
              <w:t xml:space="preserve">. Telefones: 3117-2761 / 2763. </w:t>
            </w:r>
          </w:p>
        </w:tc>
      </w:tr>
    </w:tbl>
    <w:bookmarkEnd w:id="0"/>
    <w:p w:rsidR="00987FFC" w:rsidRPr="00463C64" w:rsidRDefault="00987FFC" w:rsidP="00804EEE">
      <w:pPr>
        <w:pStyle w:val="PargrafodaLista"/>
        <w:rPr>
          <w:sz w:val="22"/>
          <w:szCs w:val="22"/>
        </w:rPr>
      </w:pPr>
      <w:proofErr w:type="gramStart"/>
      <w:r>
        <w:rPr>
          <w:sz w:val="22"/>
          <w:szCs w:val="22"/>
        </w:rPr>
        <w:t>]</w:t>
      </w:r>
      <w:proofErr w:type="gramEnd"/>
    </w:p>
    <w:tbl>
      <w:tblPr>
        <w:tblStyle w:val="Tabelacomgrade"/>
        <w:tblW w:w="0" w:type="auto"/>
        <w:tblInd w:w="108" w:type="dxa"/>
        <w:tblLayout w:type="fixed"/>
        <w:tblLook w:val="04A0" w:firstRow="1" w:lastRow="0" w:firstColumn="1" w:lastColumn="0" w:noHBand="0" w:noVBand="1"/>
      </w:tblPr>
      <w:tblGrid>
        <w:gridCol w:w="1701"/>
        <w:gridCol w:w="7479"/>
      </w:tblGrid>
      <w:tr w:rsidR="00D52AA2" w:rsidRPr="00463C64" w:rsidTr="00A04BFC">
        <w:tc>
          <w:tcPr>
            <w:tcW w:w="9180" w:type="dxa"/>
            <w:gridSpan w:val="2"/>
            <w:shd w:val="clear" w:color="auto" w:fill="D9D9D9" w:themeFill="background1" w:themeFillShade="D9"/>
          </w:tcPr>
          <w:p w:rsidR="00D52AA2" w:rsidRPr="00463C64" w:rsidRDefault="00912126" w:rsidP="00DA59D0">
            <w:pPr>
              <w:tabs>
                <w:tab w:val="left" w:pos="1725"/>
              </w:tabs>
              <w:rPr>
                <w:b/>
                <w:sz w:val="22"/>
                <w:szCs w:val="22"/>
              </w:rPr>
            </w:pPr>
            <w:r>
              <w:rPr>
                <w:b/>
                <w:sz w:val="22"/>
                <w:szCs w:val="22"/>
              </w:rPr>
              <w:t>5</w:t>
            </w:r>
            <w:r w:rsidR="00D52AA2" w:rsidRPr="00463C64">
              <w:rPr>
                <w:b/>
                <w:sz w:val="22"/>
                <w:szCs w:val="22"/>
              </w:rPr>
              <w:t>. Ofício – Servidor Chefe</w:t>
            </w:r>
          </w:p>
        </w:tc>
      </w:tr>
      <w:tr w:rsidR="00D52AA2" w:rsidRPr="00463C64" w:rsidTr="00A04BFC">
        <w:trPr>
          <w:trHeight w:val="288"/>
        </w:trPr>
        <w:tc>
          <w:tcPr>
            <w:tcW w:w="1701" w:type="dxa"/>
          </w:tcPr>
          <w:p w:rsidR="00D52AA2" w:rsidRPr="00820DDB" w:rsidRDefault="00D52AA2" w:rsidP="00820DDB">
            <w:pPr>
              <w:tabs>
                <w:tab w:val="left" w:pos="1725"/>
              </w:tabs>
              <w:rPr>
                <w:b/>
                <w:sz w:val="22"/>
                <w:szCs w:val="22"/>
              </w:rPr>
            </w:pPr>
            <w:r w:rsidRPr="00463C64">
              <w:rPr>
                <w:b/>
                <w:sz w:val="22"/>
                <w:szCs w:val="22"/>
              </w:rPr>
              <w:t>Endereçamento</w:t>
            </w:r>
          </w:p>
        </w:tc>
        <w:tc>
          <w:tcPr>
            <w:tcW w:w="7479" w:type="dxa"/>
          </w:tcPr>
          <w:p w:rsidR="00D52AA2" w:rsidRPr="00463C64" w:rsidRDefault="00820DDB" w:rsidP="00120B4B">
            <w:pPr>
              <w:pStyle w:val="PargrafodaLista"/>
              <w:numPr>
                <w:ilvl w:val="0"/>
                <w:numId w:val="9"/>
              </w:numPr>
              <w:tabs>
                <w:tab w:val="left" w:pos="1725"/>
              </w:tabs>
              <w:ind w:left="0"/>
              <w:rPr>
                <w:sz w:val="22"/>
                <w:szCs w:val="22"/>
              </w:rPr>
            </w:pPr>
            <w:r>
              <w:rPr>
                <w:sz w:val="22"/>
                <w:szCs w:val="22"/>
              </w:rPr>
              <w:t>Presidente do Tribunal de Justiça</w:t>
            </w:r>
          </w:p>
        </w:tc>
      </w:tr>
      <w:tr w:rsidR="00D52AA2" w:rsidRPr="00463C64" w:rsidTr="00A04BFC">
        <w:trPr>
          <w:trHeight w:val="265"/>
        </w:trPr>
        <w:tc>
          <w:tcPr>
            <w:tcW w:w="1701" w:type="dxa"/>
          </w:tcPr>
          <w:p w:rsidR="00D52AA2" w:rsidRPr="00463C64" w:rsidRDefault="00D52AA2" w:rsidP="00120B4B">
            <w:pPr>
              <w:tabs>
                <w:tab w:val="left" w:pos="1725"/>
              </w:tabs>
              <w:rPr>
                <w:b/>
                <w:sz w:val="22"/>
                <w:szCs w:val="22"/>
              </w:rPr>
            </w:pPr>
            <w:r w:rsidRPr="00463C64">
              <w:rPr>
                <w:b/>
                <w:sz w:val="22"/>
                <w:szCs w:val="22"/>
              </w:rPr>
              <w:t>Responsável</w:t>
            </w:r>
          </w:p>
        </w:tc>
        <w:tc>
          <w:tcPr>
            <w:tcW w:w="7479" w:type="dxa"/>
          </w:tcPr>
          <w:p w:rsidR="00D52AA2" w:rsidRPr="00463C64" w:rsidRDefault="00D52AA2" w:rsidP="00D52AA2">
            <w:pPr>
              <w:tabs>
                <w:tab w:val="left" w:pos="1725"/>
              </w:tabs>
              <w:rPr>
                <w:sz w:val="22"/>
                <w:szCs w:val="22"/>
              </w:rPr>
            </w:pPr>
            <w:r w:rsidRPr="00463C64">
              <w:rPr>
                <w:sz w:val="22"/>
                <w:szCs w:val="22"/>
              </w:rPr>
              <w:t>MM. Juiz Coordenador do CEJUSC</w:t>
            </w:r>
          </w:p>
        </w:tc>
      </w:tr>
      <w:tr w:rsidR="00D52AA2" w:rsidRPr="00463C64" w:rsidTr="00A04BFC">
        <w:trPr>
          <w:trHeight w:val="270"/>
        </w:trPr>
        <w:tc>
          <w:tcPr>
            <w:tcW w:w="1701" w:type="dxa"/>
          </w:tcPr>
          <w:p w:rsidR="00D52AA2" w:rsidRPr="00463C64" w:rsidRDefault="00D52AA2" w:rsidP="00D52AA2">
            <w:pPr>
              <w:tabs>
                <w:tab w:val="left" w:pos="1725"/>
              </w:tabs>
              <w:rPr>
                <w:b/>
                <w:sz w:val="22"/>
                <w:szCs w:val="22"/>
              </w:rPr>
            </w:pPr>
            <w:r w:rsidRPr="00463C64">
              <w:rPr>
                <w:b/>
                <w:sz w:val="22"/>
                <w:szCs w:val="22"/>
              </w:rPr>
              <w:t>Modelo</w:t>
            </w:r>
          </w:p>
        </w:tc>
        <w:tc>
          <w:tcPr>
            <w:tcW w:w="7479" w:type="dxa"/>
          </w:tcPr>
          <w:p w:rsidR="00BB2567" w:rsidRPr="00BB2567" w:rsidRDefault="007D3ED9" w:rsidP="00BB2567">
            <w:pPr>
              <w:tabs>
                <w:tab w:val="left" w:pos="1725"/>
              </w:tabs>
              <w:rPr>
                <w:rFonts w:cs="Calibri"/>
                <w:sz w:val="22"/>
                <w:szCs w:val="22"/>
              </w:rPr>
            </w:pPr>
            <w:hyperlink r:id="rId15" w:history="1">
              <w:r w:rsidR="00BB2567" w:rsidRPr="006F2C85">
                <w:rPr>
                  <w:rStyle w:val="Hyperlink"/>
                  <w:rFonts w:cs="Calibri"/>
                  <w:sz w:val="22"/>
                  <w:szCs w:val="22"/>
                </w:rPr>
                <w:t>http://www.tjsp.jus.br/Download/Conciliacao/Nucleo/ModeloOficioIndicacaoChefeSecaoJudiciario.doc</w:t>
              </w:r>
            </w:hyperlink>
          </w:p>
        </w:tc>
      </w:tr>
      <w:tr w:rsidR="00D52AA2" w:rsidRPr="00463C64" w:rsidTr="00A04BFC">
        <w:trPr>
          <w:trHeight w:val="287"/>
        </w:trPr>
        <w:tc>
          <w:tcPr>
            <w:tcW w:w="1701" w:type="dxa"/>
          </w:tcPr>
          <w:p w:rsidR="00D52AA2" w:rsidRPr="00463C64" w:rsidRDefault="00D52AA2" w:rsidP="00120B4B">
            <w:pPr>
              <w:tabs>
                <w:tab w:val="left" w:pos="1725"/>
              </w:tabs>
              <w:rPr>
                <w:b/>
                <w:sz w:val="22"/>
                <w:szCs w:val="22"/>
              </w:rPr>
            </w:pPr>
            <w:r w:rsidRPr="00463C64">
              <w:rPr>
                <w:b/>
                <w:sz w:val="22"/>
                <w:szCs w:val="22"/>
              </w:rPr>
              <w:t>Finalidade</w:t>
            </w:r>
          </w:p>
        </w:tc>
        <w:tc>
          <w:tcPr>
            <w:tcW w:w="7479" w:type="dxa"/>
          </w:tcPr>
          <w:p w:rsidR="00D52AA2" w:rsidRPr="00463C64" w:rsidRDefault="00D52AA2" w:rsidP="00120B4B">
            <w:pPr>
              <w:tabs>
                <w:tab w:val="left" w:pos="1725"/>
              </w:tabs>
              <w:rPr>
                <w:sz w:val="22"/>
                <w:szCs w:val="22"/>
              </w:rPr>
            </w:pPr>
            <w:r w:rsidRPr="00463C64">
              <w:rPr>
                <w:sz w:val="22"/>
                <w:szCs w:val="22"/>
              </w:rPr>
              <w:t>Indicação do servidor que será o chefe responsável pelo CEJUSC</w:t>
            </w:r>
          </w:p>
        </w:tc>
      </w:tr>
      <w:tr w:rsidR="00A04BFC" w:rsidRPr="00463C64" w:rsidTr="00A04BFC">
        <w:tc>
          <w:tcPr>
            <w:tcW w:w="1701" w:type="dxa"/>
          </w:tcPr>
          <w:p w:rsidR="00A04BFC" w:rsidRPr="00463C64" w:rsidRDefault="00A04BFC" w:rsidP="005619F8">
            <w:pPr>
              <w:tabs>
                <w:tab w:val="left" w:pos="1725"/>
              </w:tabs>
              <w:jc w:val="left"/>
              <w:rPr>
                <w:b/>
                <w:sz w:val="22"/>
                <w:szCs w:val="22"/>
              </w:rPr>
            </w:pPr>
            <w:r w:rsidRPr="00463C64">
              <w:rPr>
                <w:sz w:val="22"/>
                <w:szCs w:val="22"/>
              </w:rPr>
              <w:br w:type="page"/>
            </w:r>
            <w:r w:rsidRPr="00463C64">
              <w:rPr>
                <w:b/>
                <w:sz w:val="22"/>
                <w:szCs w:val="22"/>
              </w:rPr>
              <w:t>Documentos</w:t>
            </w:r>
          </w:p>
        </w:tc>
        <w:tc>
          <w:tcPr>
            <w:tcW w:w="7479" w:type="dxa"/>
          </w:tcPr>
          <w:p w:rsidR="00A04BFC" w:rsidRPr="00A04BFC" w:rsidRDefault="00A04BFC" w:rsidP="00A04BFC">
            <w:pPr>
              <w:rPr>
                <w:sz w:val="22"/>
                <w:szCs w:val="22"/>
              </w:rPr>
            </w:pPr>
            <w:r>
              <w:rPr>
                <w:sz w:val="22"/>
                <w:szCs w:val="22"/>
              </w:rPr>
              <w:t>Certificado de conclusão do curso de formação de mediadores e conciliadores de acordo com a resolução 125/2010 do CNJ</w:t>
            </w:r>
          </w:p>
        </w:tc>
      </w:tr>
    </w:tbl>
    <w:p w:rsidR="00BB2567" w:rsidRDefault="00BB2567" w:rsidP="00804EEE">
      <w:pPr>
        <w:rPr>
          <w:sz w:val="22"/>
          <w:szCs w:val="22"/>
        </w:rPr>
      </w:pPr>
    </w:p>
    <w:tbl>
      <w:tblPr>
        <w:tblStyle w:val="Tabelacomgrade"/>
        <w:tblW w:w="0" w:type="auto"/>
        <w:tblInd w:w="108" w:type="dxa"/>
        <w:tblLayout w:type="fixed"/>
        <w:tblLook w:val="04A0" w:firstRow="1" w:lastRow="0" w:firstColumn="1" w:lastColumn="0" w:noHBand="0" w:noVBand="1"/>
      </w:tblPr>
      <w:tblGrid>
        <w:gridCol w:w="1701"/>
        <w:gridCol w:w="7479"/>
      </w:tblGrid>
      <w:tr w:rsidR="00C53439" w:rsidRPr="00463C64" w:rsidTr="00CA5340">
        <w:tc>
          <w:tcPr>
            <w:tcW w:w="9180" w:type="dxa"/>
            <w:gridSpan w:val="2"/>
            <w:shd w:val="clear" w:color="auto" w:fill="D9D9D9" w:themeFill="background1" w:themeFillShade="D9"/>
          </w:tcPr>
          <w:p w:rsidR="00C53439" w:rsidRPr="00463C64" w:rsidRDefault="00912126" w:rsidP="00406ACF">
            <w:pPr>
              <w:tabs>
                <w:tab w:val="left" w:pos="1725"/>
              </w:tabs>
              <w:rPr>
                <w:b/>
                <w:sz w:val="22"/>
                <w:szCs w:val="22"/>
              </w:rPr>
            </w:pPr>
            <w:r>
              <w:rPr>
                <w:b/>
                <w:sz w:val="22"/>
                <w:szCs w:val="22"/>
              </w:rPr>
              <w:t>6</w:t>
            </w:r>
            <w:r w:rsidR="00C53439" w:rsidRPr="00463C64">
              <w:rPr>
                <w:b/>
                <w:sz w:val="22"/>
                <w:szCs w:val="22"/>
              </w:rPr>
              <w:t xml:space="preserve">. </w:t>
            </w:r>
            <w:r w:rsidR="00A04BFC">
              <w:rPr>
                <w:b/>
                <w:sz w:val="22"/>
                <w:szCs w:val="22"/>
              </w:rPr>
              <w:t>Inscrição no treinamento de gestão do CEJUSC</w:t>
            </w:r>
          </w:p>
        </w:tc>
      </w:tr>
      <w:tr w:rsidR="00C53439" w:rsidRPr="00463C64" w:rsidTr="00CA5340">
        <w:trPr>
          <w:trHeight w:val="288"/>
        </w:trPr>
        <w:tc>
          <w:tcPr>
            <w:tcW w:w="1701" w:type="dxa"/>
          </w:tcPr>
          <w:p w:rsidR="00C53439" w:rsidRPr="00820DDB" w:rsidRDefault="00C53439" w:rsidP="00CA5340">
            <w:pPr>
              <w:tabs>
                <w:tab w:val="left" w:pos="1725"/>
              </w:tabs>
              <w:rPr>
                <w:b/>
                <w:sz w:val="22"/>
                <w:szCs w:val="22"/>
              </w:rPr>
            </w:pPr>
            <w:r w:rsidRPr="00463C64">
              <w:rPr>
                <w:b/>
                <w:sz w:val="22"/>
                <w:szCs w:val="22"/>
              </w:rPr>
              <w:t>Finalidade</w:t>
            </w:r>
          </w:p>
        </w:tc>
        <w:tc>
          <w:tcPr>
            <w:tcW w:w="7479" w:type="dxa"/>
          </w:tcPr>
          <w:p w:rsidR="00C53439" w:rsidRPr="00463C64" w:rsidRDefault="00C53439" w:rsidP="00CA5340">
            <w:pPr>
              <w:tabs>
                <w:tab w:val="left" w:pos="1725"/>
              </w:tabs>
              <w:rPr>
                <w:sz w:val="22"/>
                <w:szCs w:val="22"/>
              </w:rPr>
            </w:pPr>
            <w:r>
              <w:rPr>
                <w:sz w:val="22"/>
                <w:szCs w:val="22"/>
              </w:rPr>
              <w:t>Capacitar o servidor</w:t>
            </w:r>
          </w:p>
        </w:tc>
      </w:tr>
      <w:tr w:rsidR="00C53439" w:rsidRPr="00463C64" w:rsidTr="00CA5340">
        <w:trPr>
          <w:trHeight w:val="265"/>
        </w:trPr>
        <w:tc>
          <w:tcPr>
            <w:tcW w:w="1701" w:type="dxa"/>
          </w:tcPr>
          <w:p w:rsidR="00C53439" w:rsidRPr="00463C64" w:rsidRDefault="00C53439" w:rsidP="00CA5340">
            <w:pPr>
              <w:tabs>
                <w:tab w:val="left" w:pos="1725"/>
              </w:tabs>
              <w:rPr>
                <w:b/>
                <w:sz w:val="22"/>
                <w:szCs w:val="22"/>
              </w:rPr>
            </w:pPr>
            <w:r>
              <w:rPr>
                <w:b/>
                <w:sz w:val="22"/>
                <w:szCs w:val="22"/>
              </w:rPr>
              <w:t>Procedimento</w:t>
            </w:r>
          </w:p>
        </w:tc>
        <w:tc>
          <w:tcPr>
            <w:tcW w:w="7479" w:type="dxa"/>
          </w:tcPr>
          <w:p w:rsidR="00C53439" w:rsidRPr="00463C64" w:rsidRDefault="00912126" w:rsidP="00CA5340">
            <w:pPr>
              <w:tabs>
                <w:tab w:val="left" w:pos="1725"/>
              </w:tabs>
              <w:rPr>
                <w:sz w:val="22"/>
                <w:szCs w:val="22"/>
              </w:rPr>
            </w:pPr>
            <w:r>
              <w:rPr>
                <w:sz w:val="22"/>
                <w:szCs w:val="22"/>
              </w:rPr>
              <w:t>Aguardar orientação do Nupemec</w:t>
            </w:r>
          </w:p>
        </w:tc>
      </w:tr>
    </w:tbl>
    <w:p w:rsidR="005A1BEE" w:rsidRPr="00463C64" w:rsidRDefault="005A1BEE">
      <w:pPr>
        <w:rPr>
          <w:sz w:val="22"/>
          <w:szCs w:val="22"/>
        </w:rPr>
      </w:pPr>
    </w:p>
    <w:tbl>
      <w:tblPr>
        <w:tblStyle w:val="Tabelacomgrade"/>
        <w:tblW w:w="0" w:type="auto"/>
        <w:tblInd w:w="108" w:type="dxa"/>
        <w:tblLayout w:type="fixed"/>
        <w:tblLook w:val="04A0" w:firstRow="1" w:lastRow="0" w:firstColumn="1" w:lastColumn="0" w:noHBand="0" w:noVBand="1"/>
      </w:tblPr>
      <w:tblGrid>
        <w:gridCol w:w="1701"/>
        <w:gridCol w:w="7479"/>
      </w:tblGrid>
      <w:tr w:rsidR="00D52AA2" w:rsidRPr="00463C64" w:rsidTr="00120B4B">
        <w:tc>
          <w:tcPr>
            <w:tcW w:w="9180" w:type="dxa"/>
            <w:gridSpan w:val="2"/>
            <w:shd w:val="clear" w:color="auto" w:fill="D9D9D9" w:themeFill="background1" w:themeFillShade="D9"/>
          </w:tcPr>
          <w:p w:rsidR="00D52AA2" w:rsidRPr="00463C64" w:rsidRDefault="00912126" w:rsidP="00406ACF">
            <w:pPr>
              <w:tabs>
                <w:tab w:val="left" w:pos="1725"/>
              </w:tabs>
              <w:rPr>
                <w:b/>
                <w:sz w:val="22"/>
                <w:szCs w:val="22"/>
              </w:rPr>
            </w:pPr>
            <w:r>
              <w:rPr>
                <w:b/>
                <w:sz w:val="22"/>
                <w:szCs w:val="22"/>
              </w:rPr>
              <w:t>7</w:t>
            </w:r>
            <w:r w:rsidR="00D52AA2" w:rsidRPr="00463C64">
              <w:rPr>
                <w:b/>
                <w:sz w:val="22"/>
                <w:szCs w:val="22"/>
              </w:rPr>
              <w:t>. Ofício – Instalação</w:t>
            </w:r>
          </w:p>
        </w:tc>
      </w:tr>
      <w:tr w:rsidR="00D52AA2" w:rsidRPr="00463C64" w:rsidTr="00926333">
        <w:trPr>
          <w:trHeight w:val="319"/>
        </w:trPr>
        <w:tc>
          <w:tcPr>
            <w:tcW w:w="1701" w:type="dxa"/>
          </w:tcPr>
          <w:p w:rsidR="00D52AA2" w:rsidRPr="00463C64" w:rsidRDefault="00D52AA2" w:rsidP="00120B4B">
            <w:pPr>
              <w:tabs>
                <w:tab w:val="left" w:pos="1725"/>
              </w:tabs>
              <w:rPr>
                <w:b/>
                <w:sz w:val="22"/>
                <w:szCs w:val="22"/>
              </w:rPr>
            </w:pPr>
            <w:r w:rsidRPr="00463C64">
              <w:rPr>
                <w:b/>
                <w:sz w:val="22"/>
                <w:szCs w:val="22"/>
              </w:rPr>
              <w:t>Endereçamento</w:t>
            </w:r>
          </w:p>
        </w:tc>
        <w:tc>
          <w:tcPr>
            <w:tcW w:w="7479" w:type="dxa"/>
          </w:tcPr>
          <w:p w:rsidR="00D52AA2" w:rsidRPr="00463C64" w:rsidRDefault="00820DDB" w:rsidP="00935015">
            <w:pPr>
              <w:pStyle w:val="PargrafodaLista"/>
              <w:numPr>
                <w:ilvl w:val="0"/>
                <w:numId w:val="9"/>
              </w:numPr>
              <w:tabs>
                <w:tab w:val="left" w:pos="1725"/>
              </w:tabs>
              <w:ind w:left="0"/>
              <w:rPr>
                <w:sz w:val="22"/>
                <w:szCs w:val="22"/>
              </w:rPr>
            </w:pPr>
            <w:r>
              <w:rPr>
                <w:sz w:val="22"/>
                <w:szCs w:val="22"/>
              </w:rPr>
              <w:t>Presidente do Tribunal de Justiça</w:t>
            </w:r>
          </w:p>
        </w:tc>
      </w:tr>
      <w:tr w:rsidR="00D52AA2" w:rsidRPr="00463C64" w:rsidTr="00820DDB">
        <w:trPr>
          <w:trHeight w:val="299"/>
        </w:trPr>
        <w:tc>
          <w:tcPr>
            <w:tcW w:w="1701" w:type="dxa"/>
          </w:tcPr>
          <w:p w:rsidR="00D52AA2" w:rsidRPr="00463C64" w:rsidRDefault="00D52AA2" w:rsidP="00120B4B">
            <w:pPr>
              <w:tabs>
                <w:tab w:val="left" w:pos="1725"/>
              </w:tabs>
              <w:rPr>
                <w:b/>
                <w:sz w:val="22"/>
                <w:szCs w:val="22"/>
              </w:rPr>
            </w:pPr>
            <w:r w:rsidRPr="00463C64">
              <w:rPr>
                <w:b/>
                <w:sz w:val="22"/>
                <w:szCs w:val="22"/>
              </w:rPr>
              <w:t>Responsável</w:t>
            </w:r>
          </w:p>
        </w:tc>
        <w:tc>
          <w:tcPr>
            <w:tcW w:w="7479" w:type="dxa"/>
          </w:tcPr>
          <w:p w:rsidR="00D52AA2" w:rsidRPr="00463C64" w:rsidRDefault="00D52AA2" w:rsidP="00120B4B">
            <w:pPr>
              <w:tabs>
                <w:tab w:val="left" w:pos="1725"/>
              </w:tabs>
              <w:rPr>
                <w:sz w:val="22"/>
                <w:szCs w:val="22"/>
              </w:rPr>
            </w:pPr>
            <w:r w:rsidRPr="00463C64">
              <w:rPr>
                <w:sz w:val="22"/>
                <w:szCs w:val="22"/>
              </w:rPr>
              <w:t>MM. Juiz Coordenador do CEJUSC</w:t>
            </w:r>
          </w:p>
        </w:tc>
      </w:tr>
      <w:tr w:rsidR="00D52AA2" w:rsidRPr="00463C64" w:rsidTr="00820DDB">
        <w:trPr>
          <w:trHeight w:val="265"/>
        </w:trPr>
        <w:tc>
          <w:tcPr>
            <w:tcW w:w="1701" w:type="dxa"/>
          </w:tcPr>
          <w:p w:rsidR="00D52AA2" w:rsidRPr="00463C64" w:rsidRDefault="00D52AA2" w:rsidP="00120B4B">
            <w:pPr>
              <w:tabs>
                <w:tab w:val="left" w:pos="1725"/>
              </w:tabs>
              <w:rPr>
                <w:b/>
                <w:sz w:val="22"/>
                <w:szCs w:val="22"/>
              </w:rPr>
            </w:pPr>
            <w:r w:rsidRPr="00463C64">
              <w:rPr>
                <w:b/>
                <w:sz w:val="22"/>
                <w:szCs w:val="22"/>
              </w:rPr>
              <w:t>Modelo</w:t>
            </w:r>
          </w:p>
        </w:tc>
        <w:tc>
          <w:tcPr>
            <w:tcW w:w="7479" w:type="dxa"/>
          </w:tcPr>
          <w:p w:rsidR="00BB2567" w:rsidRPr="00463C64" w:rsidRDefault="007D3ED9" w:rsidP="00BB2567">
            <w:pPr>
              <w:tabs>
                <w:tab w:val="left" w:pos="1725"/>
              </w:tabs>
              <w:rPr>
                <w:sz w:val="22"/>
                <w:szCs w:val="22"/>
              </w:rPr>
            </w:pPr>
            <w:hyperlink r:id="rId16" w:history="1">
              <w:r w:rsidR="00BB2567" w:rsidRPr="006F2C85">
                <w:rPr>
                  <w:rStyle w:val="Hyperlink"/>
                  <w:rFonts w:cs="Calibri"/>
                  <w:sz w:val="22"/>
                  <w:szCs w:val="22"/>
                </w:rPr>
                <w:t>http://www.tjsp.jus.br/Download/Conciliacao/Nucleo/ModeloOficioSolicitandoInstalacaoCentros.doc</w:t>
              </w:r>
            </w:hyperlink>
            <w:proofErr w:type="gramStart"/>
            <w:r w:rsidR="00BB2567">
              <w:rPr>
                <w:rFonts w:cs="Calibri"/>
                <w:sz w:val="22"/>
                <w:szCs w:val="22"/>
              </w:rPr>
              <w:t xml:space="preserve">  </w:t>
            </w:r>
          </w:p>
        </w:tc>
        <w:proofErr w:type="gramEnd"/>
      </w:tr>
      <w:tr w:rsidR="00D52AA2" w:rsidRPr="00463C64" w:rsidTr="00820DDB">
        <w:trPr>
          <w:trHeight w:val="231"/>
        </w:trPr>
        <w:tc>
          <w:tcPr>
            <w:tcW w:w="1701" w:type="dxa"/>
          </w:tcPr>
          <w:p w:rsidR="00D52AA2" w:rsidRPr="00463C64" w:rsidRDefault="00D52AA2" w:rsidP="00120B4B">
            <w:pPr>
              <w:tabs>
                <w:tab w:val="left" w:pos="1725"/>
              </w:tabs>
              <w:rPr>
                <w:b/>
                <w:sz w:val="22"/>
                <w:szCs w:val="22"/>
              </w:rPr>
            </w:pPr>
            <w:r w:rsidRPr="00463C64">
              <w:rPr>
                <w:b/>
                <w:sz w:val="22"/>
                <w:szCs w:val="22"/>
              </w:rPr>
              <w:t>Finalidade</w:t>
            </w:r>
          </w:p>
        </w:tc>
        <w:tc>
          <w:tcPr>
            <w:tcW w:w="7479" w:type="dxa"/>
          </w:tcPr>
          <w:p w:rsidR="00D52AA2" w:rsidRPr="00463C64" w:rsidRDefault="00D52AA2" w:rsidP="00D52AA2">
            <w:pPr>
              <w:tabs>
                <w:tab w:val="left" w:pos="1725"/>
              </w:tabs>
              <w:rPr>
                <w:sz w:val="22"/>
                <w:szCs w:val="22"/>
              </w:rPr>
            </w:pPr>
            <w:r w:rsidRPr="00463C64">
              <w:rPr>
                <w:sz w:val="22"/>
                <w:szCs w:val="22"/>
              </w:rPr>
              <w:t>Solicitar formalmente a instalação do CEJUSC</w:t>
            </w:r>
          </w:p>
        </w:tc>
      </w:tr>
    </w:tbl>
    <w:p w:rsidR="00421A0F" w:rsidRDefault="00421A0F" w:rsidP="00804EEE">
      <w:pPr>
        <w:pStyle w:val="PargrafodaLista"/>
      </w:pPr>
    </w:p>
    <w:tbl>
      <w:tblPr>
        <w:tblStyle w:val="Tabelacomgrade"/>
        <w:tblW w:w="9214" w:type="dxa"/>
        <w:tblInd w:w="108" w:type="dxa"/>
        <w:tblLayout w:type="fixed"/>
        <w:tblLook w:val="04A0" w:firstRow="1" w:lastRow="0" w:firstColumn="1" w:lastColumn="0" w:noHBand="0" w:noVBand="1"/>
      </w:tblPr>
      <w:tblGrid>
        <w:gridCol w:w="1701"/>
        <w:gridCol w:w="7513"/>
      </w:tblGrid>
      <w:tr w:rsidR="005A1BEE" w:rsidRPr="00463C64" w:rsidTr="0010737D">
        <w:tc>
          <w:tcPr>
            <w:tcW w:w="9214" w:type="dxa"/>
            <w:gridSpan w:val="2"/>
            <w:shd w:val="clear" w:color="auto" w:fill="D9D9D9" w:themeFill="background1" w:themeFillShade="D9"/>
          </w:tcPr>
          <w:p w:rsidR="005A1BEE" w:rsidRPr="00463C64" w:rsidRDefault="00912126" w:rsidP="00406ACF">
            <w:pPr>
              <w:tabs>
                <w:tab w:val="left" w:pos="1725"/>
              </w:tabs>
              <w:rPr>
                <w:b/>
                <w:sz w:val="22"/>
                <w:szCs w:val="22"/>
              </w:rPr>
            </w:pPr>
            <w:r>
              <w:rPr>
                <w:b/>
                <w:sz w:val="22"/>
                <w:szCs w:val="22"/>
              </w:rPr>
              <w:t>8</w:t>
            </w:r>
            <w:r w:rsidR="005A1BEE" w:rsidRPr="00463C64">
              <w:rPr>
                <w:b/>
                <w:sz w:val="22"/>
                <w:szCs w:val="22"/>
              </w:rPr>
              <w:t>. Conciliadores</w:t>
            </w:r>
            <w:r w:rsidR="005A1BEE">
              <w:rPr>
                <w:b/>
                <w:sz w:val="22"/>
                <w:szCs w:val="22"/>
              </w:rPr>
              <w:t xml:space="preserve"> / Mediadores</w:t>
            </w:r>
          </w:p>
        </w:tc>
      </w:tr>
      <w:tr w:rsidR="005A1BEE" w:rsidRPr="00463C64" w:rsidTr="0010737D">
        <w:tc>
          <w:tcPr>
            <w:tcW w:w="1701" w:type="dxa"/>
          </w:tcPr>
          <w:p w:rsidR="005A1BEE" w:rsidRPr="00463C64" w:rsidRDefault="005A1BEE" w:rsidP="0010737D">
            <w:pPr>
              <w:tabs>
                <w:tab w:val="left" w:pos="1725"/>
              </w:tabs>
              <w:rPr>
                <w:b/>
                <w:sz w:val="22"/>
                <w:szCs w:val="22"/>
              </w:rPr>
            </w:pPr>
            <w:r w:rsidRPr="00463C64">
              <w:rPr>
                <w:b/>
                <w:sz w:val="22"/>
                <w:szCs w:val="22"/>
              </w:rPr>
              <w:t>Finalidade</w:t>
            </w:r>
          </w:p>
        </w:tc>
        <w:tc>
          <w:tcPr>
            <w:tcW w:w="7513" w:type="dxa"/>
          </w:tcPr>
          <w:p w:rsidR="007530F5" w:rsidRDefault="00700D71" w:rsidP="007530F5">
            <w:pPr>
              <w:tabs>
                <w:tab w:val="left" w:pos="1725"/>
              </w:tabs>
              <w:rPr>
                <w:sz w:val="22"/>
                <w:szCs w:val="22"/>
              </w:rPr>
            </w:pPr>
            <w:r>
              <w:rPr>
                <w:sz w:val="22"/>
                <w:szCs w:val="22"/>
              </w:rPr>
              <w:t>Enviar lista dos Conciliadores e Mediadores que atuarão no CEJUSC.</w:t>
            </w:r>
          </w:p>
          <w:p w:rsidR="008D700E" w:rsidRDefault="007D3ED9" w:rsidP="007530F5">
            <w:pPr>
              <w:tabs>
                <w:tab w:val="left" w:pos="1725"/>
              </w:tabs>
              <w:rPr>
                <w:sz w:val="22"/>
                <w:szCs w:val="22"/>
              </w:rPr>
            </w:pPr>
            <w:hyperlink r:id="rId17" w:history="1">
              <w:r w:rsidR="007530F5" w:rsidRPr="007530F5">
                <w:rPr>
                  <w:rStyle w:val="Hyperlink"/>
                  <w:sz w:val="22"/>
                  <w:szCs w:val="22"/>
                </w:rPr>
                <w:t>http://www.tjsp.jus.br/Download/Conciliacao/Nucleo/ModeloListagemIndicacaoConciliadoresMediadores.xlsx</w:t>
              </w:r>
            </w:hyperlink>
          </w:p>
          <w:p w:rsidR="005A1BEE" w:rsidRDefault="005A1BEE" w:rsidP="0010737D">
            <w:pPr>
              <w:tabs>
                <w:tab w:val="left" w:pos="1725"/>
              </w:tabs>
              <w:rPr>
                <w:sz w:val="22"/>
                <w:szCs w:val="22"/>
              </w:rPr>
            </w:pPr>
            <w:r>
              <w:rPr>
                <w:sz w:val="22"/>
                <w:szCs w:val="22"/>
              </w:rPr>
              <w:t>Será necessário orientar os</w:t>
            </w:r>
            <w:r w:rsidRPr="00463C64">
              <w:rPr>
                <w:sz w:val="22"/>
                <w:szCs w:val="22"/>
              </w:rPr>
              <w:t xml:space="preserve"> Conciliadores e Mediadores que atuarão no CEJUSC</w:t>
            </w:r>
            <w:r>
              <w:rPr>
                <w:sz w:val="22"/>
                <w:szCs w:val="22"/>
              </w:rPr>
              <w:t xml:space="preserve"> a se cadastrarem no Portal de Auxiliares da Justiça e posteriormente habilitar no sistema os cadastrados, conforme e-mail que será encaminhado oportunamente.</w:t>
            </w:r>
          </w:p>
          <w:p w:rsidR="005A1BEE" w:rsidRPr="00463C64" w:rsidRDefault="005A1BEE" w:rsidP="0010737D">
            <w:pPr>
              <w:tabs>
                <w:tab w:val="left" w:pos="1725"/>
              </w:tabs>
              <w:rPr>
                <w:sz w:val="22"/>
                <w:szCs w:val="22"/>
              </w:rPr>
            </w:pPr>
          </w:p>
          <w:p w:rsidR="005A1BEE" w:rsidRPr="00463C64" w:rsidRDefault="005A1BEE" w:rsidP="0010737D">
            <w:pPr>
              <w:tabs>
                <w:tab w:val="left" w:pos="1725"/>
              </w:tabs>
              <w:rPr>
                <w:sz w:val="22"/>
                <w:szCs w:val="22"/>
              </w:rPr>
            </w:pPr>
            <w:r w:rsidRPr="00463C64">
              <w:rPr>
                <w:b/>
                <w:sz w:val="22"/>
                <w:szCs w:val="22"/>
              </w:rPr>
              <w:t>Atenção:</w:t>
            </w:r>
            <w:r w:rsidRPr="00463C64">
              <w:rPr>
                <w:sz w:val="22"/>
                <w:szCs w:val="22"/>
              </w:rPr>
              <w:t xml:space="preserve"> </w:t>
            </w:r>
            <w:r>
              <w:rPr>
                <w:sz w:val="22"/>
                <w:szCs w:val="22"/>
              </w:rPr>
              <w:t>Servidor não pode atuar como conciliador ou mediador</w:t>
            </w:r>
          </w:p>
        </w:tc>
      </w:tr>
      <w:tr w:rsidR="005A1BEE" w:rsidRPr="00463C64" w:rsidTr="0010737D">
        <w:tc>
          <w:tcPr>
            <w:tcW w:w="1701" w:type="dxa"/>
          </w:tcPr>
          <w:p w:rsidR="005A1BEE" w:rsidRPr="00463C64" w:rsidRDefault="005A1BEE" w:rsidP="0010737D">
            <w:pPr>
              <w:tabs>
                <w:tab w:val="left" w:pos="1725"/>
              </w:tabs>
              <w:rPr>
                <w:b/>
                <w:sz w:val="22"/>
                <w:szCs w:val="22"/>
              </w:rPr>
            </w:pPr>
            <w:r>
              <w:rPr>
                <w:b/>
                <w:sz w:val="22"/>
                <w:szCs w:val="22"/>
              </w:rPr>
              <w:t>Site</w:t>
            </w:r>
          </w:p>
        </w:tc>
        <w:tc>
          <w:tcPr>
            <w:tcW w:w="7513" w:type="dxa"/>
          </w:tcPr>
          <w:p w:rsidR="005A1BEE" w:rsidRDefault="005A1BEE" w:rsidP="0010737D">
            <w:pPr>
              <w:tabs>
                <w:tab w:val="left" w:pos="1725"/>
              </w:tabs>
              <w:rPr>
                <w:sz w:val="22"/>
                <w:szCs w:val="22"/>
              </w:rPr>
            </w:pPr>
            <w:r w:rsidRPr="00654ACB">
              <w:rPr>
                <w:sz w:val="22"/>
                <w:szCs w:val="22"/>
              </w:rPr>
              <w:t>http://www.tjsp.jus.br/AuxiliaresJustica/</w:t>
            </w:r>
          </w:p>
        </w:tc>
      </w:tr>
    </w:tbl>
    <w:p w:rsidR="00820DDB" w:rsidRPr="00421A0F" w:rsidRDefault="00820DDB" w:rsidP="00912126"/>
    <w:sectPr w:rsidR="00820DDB" w:rsidRPr="00421A0F" w:rsidSect="009B4643">
      <w:headerReference w:type="default" r:id="rId18"/>
      <w:pgSz w:w="11906" w:h="16838"/>
      <w:pgMar w:top="284" w:right="1133" w:bottom="454" w:left="1701" w:header="279"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0D7" w:rsidRDefault="00BF70D7" w:rsidP="00804EEE">
      <w:r>
        <w:separator/>
      </w:r>
    </w:p>
  </w:endnote>
  <w:endnote w:type="continuationSeparator" w:id="0">
    <w:p w:rsidR="00BF70D7" w:rsidRDefault="00BF70D7" w:rsidP="0080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0D7" w:rsidRDefault="00BF70D7" w:rsidP="00804EEE">
      <w:r>
        <w:separator/>
      </w:r>
    </w:p>
  </w:footnote>
  <w:footnote w:type="continuationSeparator" w:id="0">
    <w:p w:rsidR="00BF70D7" w:rsidRDefault="00BF70D7" w:rsidP="0080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71" w:tblpY="406"/>
      <w:tblW w:w="9284" w:type="dxa"/>
      <w:tblLayout w:type="fixed"/>
      <w:tblCellMar>
        <w:left w:w="70" w:type="dxa"/>
        <w:right w:w="70" w:type="dxa"/>
      </w:tblCellMar>
      <w:tblLook w:val="0000" w:firstRow="0" w:lastRow="0" w:firstColumn="0" w:lastColumn="0" w:noHBand="0" w:noVBand="0"/>
    </w:tblPr>
    <w:tblGrid>
      <w:gridCol w:w="1630"/>
      <w:gridCol w:w="5811"/>
      <w:gridCol w:w="1843"/>
    </w:tblGrid>
    <w:tr w:rsidR="002138E0" w:rsidRPr="00451370" w:rsidTr="00451370">
      <w:trPr>
        <w:trHeight w:val="1602"/>
      </w:trPr>
      <w:tc>
        <w:tcPr>
          <w:tcW w:w="1630" w:type="dxa"/>
        </w:tcPr>
        <w:p w:rsidR="002138E0" w:rsidRPr="00451370" w:rsidRDefault="003259CC" w:rsidP="00804EEE">
          <w:r w:rsidRPr="00451370">
            <w:rPr>
              <w:noProof/>
            </w:rPr>
            <w:drawing>
              <wp:anchor distT="0" distB="0" distL="114300" distR="114300" simplePos="0" relativeHeight="251657216" behindDoc="1" locked="0" layoutInCell="1" allowOverlap="1" wp14:anchorId="6DA70DD5" wp14:editId="3CCA8CFB">
                <wp:simplePos x="0" y="0"/>
                <wp:positionH relativeFrom="column">
                  <wp:posOffset>-91440</wp:posOffset>
                </wp:positionH>
                <wp:positionV relativeFrom="paragraph">
                  <wp:posOffset>276860</wp:posOffset>
                </wp:positionV>
                <wp:extent cx="1062990" cy="57150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71500"/>
                        </a:xfrm>
                        <a:prstGeom prst="rect">
                          <a:avLst/>
                        </a:prstGeom>
                        <a:noFill/>
                      </pic:spPr>
                    </pic:pic>
                  </a:graphicData>
                </a:graphic>
                <wp14:sizeRelH relativeFrom="page">
                  <wp14:pctWidth>0</wp14:pctWidth>
                </wp14:sizeRelH>
                <wp14:sizeRelV relativeFrom="page">
                  <wp14:pctHeight>0</wp14:pctHeight>
                </wp14:sizeRelV>
              </wp:anchor>
            </w:drawing>
          </w:r>
        </w:p>
      </w:tc>
      <w:tc>
        <w:tcPr>
          <w:tcW w:w="5811" w:type="dxa"/>
        </w:tcPr>
        <w:p w:rsidR="002138E0" w:rsidRPr="00451370" w:rsidRDefault="002138E0" w:rsidP="00804EEE"/>
        <w:p w:rsidR="002138E0" w:rsidRPr="00804EEE" w:rsidRDefault="002138E0" w:rsidP="00804EEE">
          <w:pPr>
            <w:jc w:val="center"/>
            <w:rPr>
              <w:b/>
              <w:sz w:val="18"/>
              <w:szCs w:val="18"/>
            </w:rPr>
          </w:pPr>
          <w:r w:rsidRPr="00804EEE">
            <w:rPr>
              <w:b/>
              <w:sz w:val="18"/>
              <w:szCs w:val="18"/>
            </w:rPr>
            <w:t>PODER JUDICIÁRIO</w:t>
          </w:r>
        </w:p>
        <w:p w:rsidR="002138E0" w:rsidRPr="00804EEE" w:rsidRDefault="002138E0" w:rsidP="00804EEE">
          <w:pPr>
            <w:jc w:val="center"/>
            <w:rPr>
              <w:b/>
              <w:sz w:val="18"/>
              <w:szCs w:val="18"/>
            </w:rPr>
          </w:pPr>
          <w:r w:rsidRPr="00804EEE">
            <w:rPr>
              <w:rStyle w:val="Forte"/>
              <w:sz w:val="18"/>
              <w:szCs w:val="18"/>
            </w:rPr>
            <w:t>TRIBUNAL DE JUSTIÇA DO ESTADO DE SÃO PAULO</w:t>
          </w:r>
          <w:r w:rsidRPr="00804EEE">
            <w:rPr>
              <w:b/>
              <w:sz w:val="18"/>
              <w:szCs w:val="18"/>
            </w:rPr>
            <w:br/>
            <w:t>Núcleo Permanente de Métodos Consensuais de</w:t>
          </w:r>
          <w:r w:rsidR="00451370" w:rsidRPr="00804EEE">
            <w:rPr>
              <w:b/>
              <w:sz w:val="18"/>
              <w:szCs w:val="18"/>
            </w:rPr>
            <w:t xml:space="preserve"> </w:t>
          </w:r>
          <w:r w:rsidRPr="00804EEE">
            <w:rPr>
              <w:b/>
              <w:sz w:val="18"/>
              <w:szCs w:val="18"/>
            </w:rPr>
            <w:t>Solução de Conflitos</w:t>
          </w:r>
        </w:p>
        <w:p w:rsidR="002138E0" w:rsidRPr="00451370" w:rsidRDefault="0091422A" w:rsidP="00753628">
          <w:pPr>
            <w:jc w:val="center"/>
            <w:rPr>
              <w:bCs/>
              <w:sz w:val="16"/>
            </w:rPr>
          </w:pPr>
          <w:r w:rsidRPr="00804EEE">
            <w:rPr>
              <w:sz w:val="18"/>
              <w:szCs w:val="18"/>
            </w:rPr>
            <w:t xml:space="preserve">Fórum João Mendes Junior, </w:t>
          </w:r>
          <w:r w:rsidR="00753628">
            <w:rPr>
              <w:sz w:val="18"/>
              <w:szCs w:val="18"/>
            </w:rPr>
            <w:t>13</w:t>
          </w:r>
          <w:r w:rsidR="002138E0" w:rsidRPr="00804EEE">
            <w:rPr>
              <w:sz w:val="18"/>
              <w:szCs w:val="18"/>
            </w:rPr>
            <w:t xml:space="preserve">º andar – sala </w:t>
          </w:r>
          <w:r w:rsidR="00753628">
            <w:rPr>
              <w:sz w:val="18"/>
              <w:szCs w:val="18"/>
            </w:rPr>
            <w:t>1301</w:t>
          </w:r>
          <w:r w:rsidRPr="00804EEE">
            <w:rPr>
              <w:sz w:val="18"/>
              <w:szCs w:val="18"/>
            </w:rPr>
            <w:t>/</w:t>
          </w:r>
          <w:r w:rsidR="00753628">
            <w:rPr>
              <w:sz w:val="18"/>
              <w:szCs w:val="18"/>
            </w:rPr>
            <w:t>1311</w:t>
          </w:r>
          <w:r w:rsidR="00451370" w:rsidRPr="00804EEE">
            <w:rPr>
              <w:sz w:val="18"/>
              <w:szCs w:val="18"/>
            </w:rPr>
            <w:br/>
          </w:r>
          <w:r w:rsidR="00AE6A0B" w:rsidRPr="00804EEE">
            <w:rPr>
              <w:sz w:val="18"/>
              <w:szCs w:val="18"/>
            </w:rPr>
            <w:t xml:space="preserve"> Telefone: (11) 2171-</w:t>
          </w:r>
          <w:r w:rsidR="00AE6A0B">
            <w:rPr>
              <w:sz w:val="18"/>
              <w:szCs w:val="18"/>
            </w:rPr>
            <w:t xml:space="preserve">6476 - </w:t>
          </w:r>
          <w:hyperlink r:id="rId2" w:history="1">
            <w:r w:rsidR="00AE6A0B" w:rsidRPr="00E12876">
              <w:rPr>
                <w:rStyle w:val="Hyperlink"/>
                <w:sz w:val="18"/>
                <w:szCs w:val="18"/>
              </w:rPr>
              <w:t>nupemec.instalacao@tjsp.jus.br</w:t>
            </w:r>
          </w:hyperlink>
        </w:p>
      </w:tc>
      <w:tc>
        <w:tcPr>
          <w:tcW w:w="1843" w:type="dxa"/>
        </w:tcPr>
        <w:p w:rsidR="002138E0" w:rsidRPr="00451370" w:rsidRDefault="003259CC" w:rsidP="00804EEE">
          <w:r w:rsidRPr="00451370">
            <w:rPr>
              <w:noProof/>
            </w:rPr>
            <w:drawing>
              <wp:anchor distT="0" distB="0" distL="114300" distR="114300" simplePos="0" relativeHeight="251658240" behindDoc="0" locked="0" layoutInCell="1" allowOverlap="1" wp14:anchorId="4DDCC264" wp14:editId="291A5364">
                <wp:simplePos x="0" y="0"/>
                <wp:positionH relativeFrom="column">
                  <wp:posOffset>83820</wp:posOffset>
                </wp:positionH>
                <wp:positionV relativeFrom="paragraph">
                  <wp:posOffset>95885</wp:posOffset>
                </wp:positionV>
                <wp:extent cx="933450" cy="827405"/>
                <wp:effectExtent l="0" t="0" r="0" b="0"/>
                <wp:wrapNone/>
                <wp:docPr id="4" name="Imagem 4" descr="CEJ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JUS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8274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51370" w:rsidRDefault="00451370" w:rsidP="00804EEE">
    <w:pPr>
      <w:pStyle w:val="Cabealho"/>
    </w:pPr>
  </w:p>
  <w:p w:rsidR="00451370" w:rsidRDefault="00451370" w:rsidP="00804EEE">
    <w:pPr>
      <w:pStyle w:val="Cabealho"/>
    </w:pPr>
  </w:p>
  <w:p w:rsidR="00451370" w:rsidRDefault="00451370" w:rsidP="00804EEE">
    <w:pPr>
      <w:pStyle w:val="Cabealho"/>
    </w:pPr>
  </w:p>
  <w:p w:rsidR="00451370" w:rsidRDefault="00451370" w:rsidP="00804EEE">
    <w:pPr>
      <w:pStyle w:val="Cabealho"/>
    </w:pPr>
  </w:p>
  <w:p w:rsidR="00451370" w:rsidRDefault="00451370" w:rsidP="00804EEE">
    <w:pPr>
      <w:pStyle w:val="Cabealho"/>
    </w:pPr>
  </w:p>
  <w:p w:rsidR="00451370" w:rsidRDefault="00451370" w:rsidP="00804EEE">
    <w:pPr>
      <w:pStyle w:val="Cabealho"/>
    </w:pPr>
  </w:p>
  <w:p w:rsidR="00451370" w:rsidRDefault="00451370" w:rsidP="00804EEE">
    <w:pPr>
      <w:pStyle w:val="Cabealho"/>
    </w:pPr>
  </w:p>
  <w:tbl>
    <w:tblPr>
      <w:tblW w:w="92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FFFFF"/>
      <w:tblCellMar>
        <w:left w:w="0" w:type="dxa"/>
        <w:right w:w="0" w:type="dxa"/>
      </w:tblCellMar>
      <w:tblLook w:val="04A0" w:firstRow="1" w:lastRow="0" w:firstColumn="1" w:lastColumn="0" w:noHBand="0" w:noVBand="1"/>
    </w:tblPr>
    <w:tblGrid>
      <w:gridCol w:w="7248"/>
      <w:gridCol w:w="23"/>
      <w:gridCol w:w="1948"/>
    </w:tblGrid>
    <w:tr w:rsidR="00231A93" w:rsidTr="00912126">
      <w:trPr>
        <w:trHeight w:val="525"/>
      </w:trPr>
      <w:tc>
        <w:tcPr>
          <w:tcW w:w="0" w:type="auto"/>
          <w:shd w:val="clear" w:color="auto" w:fill="auto"/>
          <w:tcMar>
            <w:top w:w="45" w:type="dxa"/>
            <w:left w:w="0" w:type="dxa"/>
            <w:bottom w:w="45" w:type="dxa"/>
            <w:right w:w="0" w:type="dxa"/>
          </w:tcMar>
          <w:vAlign w:val="center"/>
          <w:hideMark/>
        </w:tcPr>
        <w:p w:rsidR="00231A93" w:rsidRDefault="00231A93" w:rsidP="00231A93">
          <w:pPr>
            <w:pStyle w:val="paragraph"/>
            <w:spacing w:before="0" w:beforeAutospacing="0" w:after="0" w:afterAutospacing="0"/>
            <w:jc w:val="center"/>
            <w:rPr>
              <w:rFonts w:ascii="Segoe UI" w:hAnsi="Segoe UI"/>
              <w:sz w:val="12"/>
              <w:szCs w:val="12"/>
            </w:rPr>
          </w:pPr>
          <w:r w:rsidRPr="00451370">
            <w:rPr>
              <w:rStyle w:val="normaltextrun"/>
              <w:rFonts w:ascii="Calibri" w:hAnsi="Calibri" w:cs="Segoe UI"/>
              <w:b/>
              <w:bCs/>
              <w:sz w:val="22"/>
              <w:szCs w:val="22"/>
            </w:rPr>
            <w:t xml:space="preserve">Roteiro para instalação </w:t>
          </w:r>
          <w:r>
            <w:rPr>
              <w:rStyle w:val="normaltextrun"/>
              <w:rFonts w:ascii="Calibri" w:hAnsi="Calibri" w:cs="Segoe UI"/>
              <w:b/>
              <w:bCs/>
              <w:sz w:val="22"/>
              <w:szCs w:val="22"/>
            </w:rPr>
            <w:t>d</w:t>
          </w:r>
          <w:r w:rsidRPr="00451370">
            <w:rPr>
              <w:rStyle w:val="normaltextrun"/>
              <w:rFonts w:ascii="Calibri" w:hAnsi="Calibri" w:cs="Segoe UI"/>
              <w:b/>
              <w:bCs/>
              <w:sz w:val="22"/>
              <w:szCs w:val="22"/>
            </w:rPr>
            <w:t>o CEJUSC em prédios do TJSP</w:t>
          </w:r>
        </w:p>
      </w:tc>
      <w:tc>
        <w:tcPr>
          <w:tcW w:w="0" w:type="auto"/>
          <w:shd w:val="clear" w:color="auto" w:fill="auto"/>
          <w:tcMar>
            <w:top w:w="45" w:type="dxa"/>
            <w:left w:w="0" w:type="dxa"/>
            <w:bottom w:w="45" w:type="dxa"/>
            <w:right w:w="0" w:type="dxa"/>
          </w:tcMar>
          <w:hideMark/>
        </w:tcPr>
        <w:p w:rsidR="00231A93" w:rsidRDefault="00231A93" w:rsidP="00E971C6">
          <w:pPr>
            <w:pStyle w:val="paragraph"/>
            <w:spacing w:before="0" w:beforeAutospacing="0" w:after="0" w:afterAutospacing="0"/>
            <w:jc w:val="center"/>
            <w:rPr>
              <w:rFonts w:ascii="Segoe UI" w:hAnsi="Segoe UI"/>
              <w:sz w:val="12"/>
              <w:szCs w:val="12"/>
            </w:rPr>
          </w:pPr>
        </w:p>
      </w:tc>
      <w:tc>
        <w:tcPr>
          <w:tcW w:w="1948" w:type="dxa"/>
          <w:shd w:val="clear" w:color="auto" w:fill="auto"/>
          <w:tcMar>
            <w:top w:w="45" w:type="dxa"/>
            <w:left w:w="0" w:type="dxa"/>
            <w:bottom w:w="45" w:type="dxa"/>
            <w:right w:w="0" w:type="dxa"/>
          </w:tcMar>
          <w:hideMark/>
        </w:tcPr>
        <w:p w:rsidR="00231A93" w:rsidRDefault="00231A93" w:rsidP="00804EEE">
          <w:pPr>
            <w:pStyle w:val="paragraph"/>
            <w:spacing w:before="0" w:beforeAutospacing="0" w:after="0" w:afterAutospacing="0"/>
            <w:jc w:val="center"/>
            <w:rPr>
              <w:rFonts w:ascii="Segoe UI" w:hAnsi="Segoe UI"/>
              <w:sz w:val="12"/>
              <w:szCs w:val="12"/>
            </w:rPr>
          </w:pPr>
          <w:r>
            <w:rPr>
              <w:rStyle w:val="normaltextrun"/>
              <w:rFonts w:ascii="Calibri" w:hAnsi="Calibri" w:cs="Segoe UI"/>
              <w:b/>
              <w:bCs/>
              <w:sz w:val="22"/>
              <w:szCs w:val="22"/>
            </w:rPr>
            <w:t>Página</w:t>
          </w:r>
        </w:p>
        <w:p w:rsidR="00231A93" w:rsidRDefault="00231A93" w:rsidP="00804EEE">
          <w:pPr>
            <w:pStyle w:val="paragraph"/>
            <w:spacing w:before="0" w:beforeAutospacing="0" w:after="0" w:afterAutospacing="0"/>
            <w:jc w:val="center"/>
            <w:rPr>
              <w:rFonts w:ascii="Segoe UI" w:hAnsi="Segoe UI" w:cs="Segoe UI"/>
              <w:sz w:val="12"/>
              <w:szCs w:val="12"/>
            </w:rPr>
          </w:pPr>
          <w:r>
            <w:fldChar w:fldCharType="begin"/>
          </w:r>
          <w:r>
            <w:instrText xml:space="preserve"> PAGE   \* MERGEFORMAT </w:instrText>
          </w:r>
          <w:r>
            <w:fldChar w:fldCharType="separate"/>
          </w:r>
          <w:r w:rsidR="007D3ED9">
            <w:rPr>
              <w:noProof/>
            </w:rPr>
            <w:t>2</w:t>
          </w:r>
          <w:r>
            <w:fldChar w:fldCharType="end"/>
          </w:r>
          <w:r w:rsidRPr="00451370">
            <w:t xml:space="preserve"> de </w:t>
          </w:r>
          <w:r>
            <w:fldChar w:fldCharType="begin"/>
          </w:r>
          <w:r>
            <w:instrText xml:space="preserve"> NUMPAGES  \# "0"  \* MERGEFORMAT </w:instrText>
          </w:r>
          <w:r>
            <w:fldChar w:fldCharType="separate"/>
          </w:r>
          <w:r w:rsidR="007D3ED9">
            <w:rPr>
              <w:noProof/>
            </w:rPr>
            <w:t>2</w:t>
          </w:r>
          <w:r>
            <w:fldChar w:fldCharType="end"/>
          </w:r>
        </w:p>
      </w:tc>
    </w:tr>
  </w:tbl>
  <w:p w:rsidR="00451370" w:rsidRDefault="00451370" w:rsidP="00804E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13F"/>
    <w:multiLevelType w:val="hybridMultilevel"/>
    <w:tmpl w:val="ED72E4B6"/>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C63305"/>
    <w:multiLevelType w:val="hybridMultilevel"/>
    <w:tmpl w:val="E8BE540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5E4F4B"/>
    <w:multiLevelType w:val="hybridMultilevel"/>
    <w:tmpl w:val="CCFEC78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2E33B4"/>
    <w:multiLevelType w:val="hybridMultilevel"/>
    <w:tmpl w:val="0C0A3D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95667D"/>
    <w:multiLevelType w:val="hybridMultilevel"/>
    <w:tmpl w:val="EC32CA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162996"/>
    <w:multiLevelType w:val="hybridMultilevel"/>
    <w:tmpl w:val="33F21984"/>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A5479F"/>
    <w:multiLevelType w:val="hybridMultilevel"/>
    <w:tmpl w:val="DF84863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C833DD"/>
    <w:multiLevelType w:val="hybridMultilevel"/>
    <w:tmpl w:val="12B4DA9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C849BA"/>
    <w:multiLevelType w:val="hybridMultilevel"/>
    <w:tmpl w:val="2058502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F11DFC"/>
    <w:multiLevelType w:val="hybridMultilevel"/>
    <w:tmpl w:val="A6688ED2"/>
    <w:lvl w:ilvl="0" w:tplc="13B44EE2">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5681D77"/>
    <w:multiLevelType w:val="hybridMultilevel"/>
    <w:tmpl w:val="5DE2FE70"/>
    <w:lvl w:ilvl="0" w:tplc="91222C4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A805AB"/>
    <w:multiLevelType w:val="hybridMultilevel"/>
    <w:tmpl w:val="4C3E503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8478FB"/>
    <w:multiLevelType w:val="hybridMultilevel"/>
    <w:tmpl w:val="07E2BF9E"/>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C66EFE"/>
    <w:multiLevelType w:val="hybridMultilevel"/>
    <w:tmpl w:val="B75844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BE14FD"/>
    <w:multiLevelType w:val="hybridMultilevel"/>
    <w:tmpl w:val="DF84863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E86E1C"/>
    <w:multiLevelType w:val="hybridMultilevel"/>
    <w:tmpl w:val="67E674F8"/>
    <w:lvl w:ilvl="0" w:tplc="04160015">
      <w:start w:val="1"/>
      <w:numFmt w:val="upp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47381C"/>
    <w:multiLevelType w:val="hybridMultilevel"/>
    <w:tmpl w:val="70BA1AEA"/>
    <w:lvl w:ilvl="0" w:tplc="04160015">
      <w:start w:val="1"/>
      <w:numFmt w:val="upperLetter"/>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17">
    <w:nsid w:val="636575A0"/>
    <w:multiLevelType w:val="hybridMultilevel"/>
    <w:tmpl w:val="B212F818"/>
    <w:lvl w:ilvl="0" w:tplc="04160015">
      <w:start w:val="1"/>
      <w:numFmt w:val="upp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EAA45B1"/>
    <w:multiLevelType w:val="hybridMultilevel"/>
    <w:tmpl w:val="F6E0749C"/>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70B6513E"/>
    <w:multiLevelType w:val="hybridMultilevel"/>
    <w:tmpl w:val="2058502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E5430B7"/>
    <w:multiLevelType w:val="hybridMultilevel"/>
    <w:tmpl w:val="3A08B3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3"/>
  </w:num>
  <w:num w:numId="3">
    <w:abstractNumId w:val="13"/>
  </w:num>
  <w:num w:numId="4">
    <w:abstractNumId w:val="4"/>
  </w:num>
  <w:num w:numId="5">
    <w:abstractNumId w:val="10"/>
  </w:num>
  <w:num w:numId="6">
    <w:abstractNumId w:val="20"/>
  </w:num>
  <w:num w:numId="7">
    <w:abstractNumId w:val="15"/>
  </w:num>
  <w:num w:numId="8">
    <w:abstractNumId w:val="2"/>
  </w:num>
  <w:num w:numId="9">
    <w:abstractNumId w:val="16"/>
  </w:num>
  <w:num w:numId="10">
    <w:abstractNumId w:val="7"/>
  </w:num>
  <w:num w:numId="11">
    <w:abstractNumId w:val="5"/>
  </w:num>
  <w:num w:numId="12">
    <w:abstractNumId w:val="1"/>
  </w:num>
  <w:num w:numId="13">
    <w:abstractNumId w:val="0"/>
  </w:num>
  <w:num w:numId="14">
    <w:abstractNumId w:val="19"/>
  </w:num>
  <w:num w:numId="15">
    <w:abstractNumId w:val="17"/>
  </w:num>
  <w:num w:numId="16">
    <w:abstractNumId w:val="14"/>
  </w:num>
  <w:num w:numId="17">
    <w:abstractNumId w:val="12"/>
  </w:num>
  <w:num w:numId="18">
    <w:abstractNumId w:val="11"/>
  </w:num>
  <w:num w:numId="19">
    <w:abstractNumId w:val="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65"/>
    <w:rsid w:val="00023678"/>
    <w:rsid w:val="00027791"/>
    <w:rsid w:val="000306C2"/>
    <w:rsid w:val="00047C39"/>
    <w:rsid w:val="0005214F"/>
    <w:rsid w:val="00066484"/>
    <w:rsid w:val="00101F40"/>
    <w:rsid w:val="00110F40"/>
    <w:rsid w:val="00132FA4"/>
    <w:rsid w:val="00153E42"/>
    <w:rsid w:val="001A0ABB"/>
    <w:rsid w:val="001B26AB"/>
    <w:rsid w:val="00207B48"/>
    <w:rsid w:val="00211D56"/>
    <w:rsid w:val="002138E0"/>
    <w:rsid w:val="00231A93"/>
    <w:rsid w:val="00236C27"/>
    <w:rsid w:val="002813FF"/>
    <w:rsid w:val="002819EE"/>
    <w:rsid w:val="00290499"/>
    <w:rsid w:val="002A4D3D"/>
    <w:rsid w:val="002B16FB"/>
    <w:rsid w:val="00307D2E"/>
    <w:rsid w:val="003259CC"/>
    <w:rsid w:val="00333F13"/>
    <w:rsid w:val="0034398E"/>
    <w:rsid w:val="00356EBF"/>
    <w:rsid w:val="00365515"/>
    <w:rsid w:val="00380BA3"/>
    <w:rsid w:val="0039647D"/>
    <w:rsid w:val="003A3442"/>
    <w:rsid w:val="003A62B5"/>
    <w:rsid w:val="003B3C62"/>
    <w:rsid w:val="00404AEE"/>
    <w:rsid w:val="00406ACF"/>
    <w:rsid w:val="0041523E"/>
    <w:rsid w:val="00415650"/>
    <w:rsid w:val="00421A0F"/>
    <w:rsid w:val="00440721"/>
    <w:rsid w:val="00441F33"/>
    <w:rsid w:val="00451370"/>
    <w:rsid w:val="00451472"/>
    <w:rsid w:val="00463C64"/>
    <w:rsid w:val="00485BD3"/>
    <w:rsid w:val="004B5219"/>
    <w:rsid w:val="004B5D21"/>
    <w:rsid w:val="004C1133"/>
    <w:rsid w:val="004C1B84"/>
    <w:rsid w:val="004F183B"/>
    <w:rsid w:val="0050342B"/>
    <w:rsid w:val="00524F3B"/>
    <w:rsid w:val="005809E9"/>
    <w:rsid w:val="005A1BEE"/>
    <w:rsid w:val="006404B7"/>
    <w:rsid w:val="00644911"/>
    <w:rsid w:val="0066733E"/>
    <w:rsid w:val="00671FC8"/>
    <w:rsid w:val="006B36CA"/>
    <w:rsid w:val="006E110D"/>
    <w:rsid w:val="006E17C4"/>
    <w:rsid w:val="006F3C5F"/>
    <w:rsid w:val="00700D71"/>
    <w:rsid w:val="0070157D"/>
    <w:rsid w:val="00730764"/>
    <w:rsid w:val="007464A7"/>
    <w:rsid w:val="007530F5"/>
    <w:rsid w:val="00753628"/>
    <w:rsid w:val="00761AF8"/>
    <w:rsid w:val="00770B3A"/>
    <w:rsid w:val="007C3B10"/>
    <w:rsid w:val="007D3ED9"/>
    <w:rsid w:val="007F13A8"/>
    <w:rsid w:val="007F6EE4"/>
    <w:rsid w:val="00804EEE"/>
    <w:rsid w:val="00820DDB"/>
    <w:rsid w:val="0084364F"/>
    <w:rsid w:val="008B520C"/>
    <w:rsid w:val="008D700E"/>
    <w:rsid w:val="009107A8"/>
    <w:rsid w:val="00912126"/>
    <w:rsid w:val="0091422A"/>
    <w:rsid w:val="00926333"/>
    <w:rsid w:val="00935015"/>
    <w:rsid w:val="00941FB9"/>
    <w:rsid w:val="0096257B"/>
    <w:rsid w:val="00977D35"/>
    <w:rsid w:val="00987FFC"/>
    <w:rsid w:val="00993069"/>
    <w:rsid w:val="009939F2"/>
    <w:rsid w:val="009B4643"/>
    <w:rsid w:val="009C484C"/>
    <w:rsid w:val="009E5D9C"/>
    <w:rsid w:val="009F5220"/>
    <w:rsid w:val="00A01A56"/>
    <w:rsid w:val="00A04BFC"/>
    <w:rsid w:val="00A10E0E"/>
    <w:rsid w:val="00AC2726"/>
    <w:rsid w:val="00AE3126"/>
    <w:rsid w:val="00AE6A0B"/>
    <w:rsid w:val="00B9432F"/>
    <w:rsid w:val="00BA10E1"/>
    <w:rsid w:val="00BB2567"/>
    <w:rsid w:val="00BD3A4C"/>
    <w:rsid w:val="00BE626D"/>
    <w:rsid w:val="00BF70D7"/>
    <w:rsid w:val="00C51A82"/>
    <w:rsid w:val="00C53439"/>
    <w:rsid w:val="00CC2E7C"/>
    <w:rsid w:val="00CD4315"/>
    <w:rsid w:val="00CF2DA8"/>
    <w:rsid w:val="00D019DE"/>
    <w:rsid w:val="00D301C3"/>
    <w:rsid w:val="00D460CA"/>
    <w:rsid w:val="00D479C0"/>
    <w:rsid w:val="00D52AA2"/>
    <w:rsid w:val="00D60FF7"/>
    <w:rsid w:val="00D75465"/>
    <w:rsid w:val="00D84C57"/>
    <w:rsid w:val="00D9072C"/>
    <w:rsid w:val="00DA59D0"/>
    <w:rsid w:val="00DD3D8F"/>
    <w:rsid w:val="00DE1A01"/>
    <w:rsid w:val="00DF404D"/>
    <w:rsid w:val="00E0161D"/>
    <w:rsid w:val="00E125FF"/>
    <w:rsid w:val="00E12F68"/>
    <w:rsid w:val="00E214CE"/>
    <w:rsid w:val="00E35B9A"/>
    <w:rsid w:val="00E35EC4"/>
    <w:rsid w:val="00E5474C"/>
    <w:rsid w:val="00E661E0"/>
    <w:rsid w:val="00E6789B"/>
    <w:rsid w:val="00E94FF3"/>
    <w:rsid w:val="00E971C6"/>
    <w:rsid w:val="00F0029E"/>
    <w:rsid w:val="00F34E77"/>
    <w:rsid w:val="00F364AE"/>
    <w:rsid w:val="00F900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EEE"/>
    <w:pPr>
      <w:jc w:val="both"/>
    </w:pPr>
    <w:rPr>
      <w:rFonts w:asciiTheme="minorHAnsi" w:hAnsiTheme="minorHAnsi"/>
      <w:sz w:val="24"/>
      <w:szCs w:val="24"/>
    </w:rPr>
  </w:style>
  <w:style w:type="paragraph" w:styleId="Ttulo1">
    <w:name w:val="heading 1"/>
    <w:basedOn w:val="Normal"/>
    <w:next w:val="Normal"/>
    <w:link w:val="Ttulo1Char"/>
    <w:qFormat/>
    <w:rsid w:val="00421A0F"/>
    <w:pPr>
      <w:keepNext/>
      <w:keepLines/>
      <w:tabs>
        <w:tab w:val="left" w:pos="284"/>
      </w:tabs>
      <w:spacing w:before="360"/>
      <w:outlineLvl w:val="0"/>
    </w:pPr>
    <w:rPr>
      <w:rFonts w:eastAsiaTheme="majorEastAsia" w:cstheme="majorBidi"/>
      <w:b/>
      <w:bCs/>
      <w:sz w:val="28"/>
      <w:szCs w:val="28"/>
    </w:rPr>
  </w:style>
  <w:style w:type="paragraph" w:styleId="Ttulo3">
    <w:name w:val="heading 3"/>
    <w:basedOn w:val="Normal"/>
    <w:next w:val="Normal"/>
    <w:link w:val="Ttulo3Char"/>
    <w:semiHidden/>
    <w:unhideWhenUsed/>
    <w:qFormat/>
    <w:rsid w:val="00BB256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75465"/>
    <w:rPr>
      <w:color w:val="0000FF"/>
      <w:u w:val="single"/>
    </w:rPr>
  </w:style>
  <w:style w:type="character" w:styleId="Forte">
    <w:name w:val="Strong"/>
    <w:qFormat/>
    <w:rsid w:val="00D75465"/>
    <w:rPr>
      <w:b/>
      <w:bCs/>
    </w:rPr>
  </w:style>
  <w:style w:type="paragraph" w:styleId="Cabealho">
    <w:name w:val="header"/>
    <w:basedOn w:val="Normal"/>
    <w:rsid w:val="0034398E"/>
    <w:pPr>
      <w:tabs>
        <w:tab w:val="center" w:pos="4252"/>
        <w:tab w:val="right" w:pos="8504"/>
      </w:tabs>
    </w:pPr>
  </w:style>
  <w:style w:type="paragraph" w:styleId="Rodap">
    <w:name w:val="footer"/>
    <w:basedOn w:val="Normal"/>
    <w:rsid w:val="0034398E"/>
    <w:pPr>
      <w:tabs>
        <w:tab w:val="center" w:pos="4252"/>
        <w:tab w:val="right" w:pos="8504"/>
      </w:tabs>
    </w:pPr>
  </w:style>
  <w:style w:type="paragraph" w:styleId="PargrafodaLista">
    <w:name w:val="List Paragraph"/>
    <w:basedOn w:val="Normal"/>
    <w:uiPriority w:val="34"/>
    <w:qFormat/>
    <w:rsid w:val="003259CC"/>
    <w:pPr>
      <w:ind w:left="708"/>
    </w:pPr>
  </w:style>
  <w:style w:type="paragraph" w:customStyle="1" w:styleId="paragraph">
    <w:name w:val="paragraph"/>
    <w:basedOn w:val="Normal"/>
    <w:rsid w:val="00451370"/>
    <w:pPr>
      <w:spacing w:before="100" w:beforeAutospacing="1" w:after="100" w:afterAutospacing="1"/>
    </w:pPr>
  </w:style>
  <w:style w:type="character" w:customStyle="1" w:styleId="normaltextrun">
    <w:name w:val="normaltextrun"/>
    <w:basedOn w:val="Fontepargpadro"/>
    <w:rsid w:val="00451370"/>
  </w:style>
  <w:style w:type="character" w:customStyle="1" w:styleId="eop">
    <w:name w:val="eop"/>
    <w:basedOn w:val="Fontepargpadro"/>
    <w:rsid w:val="00451370"/>
  </w:style>
  <w:style w:type="character" w:customStyle="1" w:styleId="spellingerror">
    <w:name w:val="spellingerror"/>
    <w:basedOn w:val="Fontepargpadro"/>
    <w:rsid w:val="00451370"/>
  </w:style>
  <w:style w:type="character" w:customStyle="1" w:styleId="apple-converted-space">
    <w:name w:val="apple-converted-space"/>
    <w:basedOn w:val="Fontepargpadro"/>
    <w:rsid w:val="00451370"/>
  </w:style>
  <w:style w:type="character" w:customStyle="1" w:styleId="Ttulo1Char">
    <w:name w:val="Título 1 Char"/>
    <w:basedOn w:val="Fontepargpadro"/>
    <w:link w:val="Ttulo1"/>
    <w:rsid w:val="00421A0F"/>
    <w:rPr>
      <w:rFonts w:asciiTheme="minorHAnsi" w:eastAsiaTheme="majorEastAsia" w:hAnsiTheme="minorHAnsi" w:cstheme="majorBidi"/>
      <w:b/>
      <w:bCs/>
      <w:sz w:val="28"/>
      <w:szCs w:val="28"/>
    </w:rPr>
  </w:style>
  <w:style w:type="table" w:styleId="Tabelacomgrade">
    <w:name w:val="Table Grid"/>
    <w:basedOn w:val="Tabelanormal"/>
    <w:rsid w:val="0080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rsid w:val="00935015"/>
    <w:rPr>
      <w:color w:val="800080" w:themeColor="followedHyperlink"/>
      <w:u w:val="single"/>
    </w:rPr>
  </w:style>
  <w:style w:type="paragraph" w:customStyle="1" w:styleId="PargrafodaLista1">
    <w:name w:val="Parágrafo da Lista1"/>
    <w:basedOn w:val="Normal"/>
    <w:rsid w:val="006F3C5F"/>
    <w:pPr>
      <w:ind w:left="720"/>
      <w:jc w:val="left"/>
    </w:pPr>
    <w:rPr>
      <w:rFonts w:ascii="Times New Roman" w:hAnsi="Times New Roman"/>
    </w:rPr>
  </w:style>
  <w:style w:type="character" w:customStyle="1" w:styleId="Ttulo3Char">
    <w:name w:val="Título 3 Char"/>
    <w:basedOn w:val="Fontepargpadro"/>
    <w:link w:val="Ttulo3"/>
    <w:semiHidden/>
    <w:rsid w:val="00BB2567"/>
    <w:rPr>
      <w:rFonts w:asciiTheme="majorHAnsi" w:eastAsiaTheme="majorEastAsia" w:hAnsiTheme="majorHAnsi" w:cstheme="majorBidi"/>
      <w:b/>
      <w:bCs/>
      <w:color w:val="4F81BD" w:themeColor="accent1"/>
      <w:sz w:val="24"/>
      <w:szCs w:val="24"/>
    </w:rPr>
  </w:style>
  <w:style w:type="paragraph" w:styleId="Textodebalo">
    <w:name w:val="Balloon Text"/>
    <w:basedOn w:val="Normal"/>
    <w:link w:val="TextodebaloChar"/>
    <w:rsid w:val="00356EBF"/>
    <w:rPr>
      <w:rFonts w:ascii="Tahoma" w:hAnsi="Tahoma" w:cs="Tahoma"/>
      <w:sz w:val="16"/>
      <w:szCs w:val="16"/>
    </w:rPr>
  </w:style>
  <w:style w:type="character" w:customStyle="1" w:styleId="TextodebaloChar">
    <w:name w:val="Texto de balão Char"/>
    <w:basedOn w:val="Fontepargpadro"/>
    <w:link w:val="Textodebalo"/>
    <w:rsid w:val="00356E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EEE"/>
    <w:pPr>
      <w:jc w:val="both"/>
    </w:pPr>
    <w:rPr>
      <w:rFonts w:asciiTheme="minorHAnsi" w:hAnsiTheme="minorHAnsi"/>
      <w:sz w:val="24"/>
      <w:szCs w:val="24"/>
    </w:rPr>
  </w:style>
  <w:style w:type="paragraph" w:styleId="Ttulo1">
    <w:name w:val="heading 1"/>
    <w:basedOn w:val="Normal"/>
    <w:next w:val="Normal"/>
    <w:link w:val="Ttulo1Char"/>
    <w:qFormat/>
    <w:rsid w:val="00421A0F"/>
    <w:pPr>
      <w:keepNext/>
      <w:keepLines/>
      <w:tabs>
        <w:tab w:val="left" w:pos="284"/>
      </w:tabs>
      <w:spacing w:before="360"/>
      <w:outlineLvl w:val="0"/>
    </w:pPr>
    <w:rPr>
      <w:rFonts w:eastAsiaTheme="majorEastAsia" w:cstheme="majorBidi"/>
      <w:b/>
      <w:bCs/>
      <w:sz w:val="28"/>
      <w:szCs w:val="28"/>
    </w:rPr>
  </w:style>
  <w:style w:type="paragraph" w:styleId="Ttulo3">
    <w:name w:val="heading 3"/>
    <w:basedOn w:val="Normal"/>
    <w:next w:val="Normal"/>
    <w:link w:val="Ttulo3Char"/>
    <w:semiHidden/>
    <w:unhideWhenUsed/>
    <w:qFormat/>
    <w:rsid w:val="00BB2567"/>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D75465"/>
    <w:rPr>
      <w:color w:val="0000FF"/>
      <w:u w:val="single"/>
    </w:rPr>
  </w:style>
  <w:style w:type="character" w:styleId="Forte">
    <w:name w:val="Strong"/>
    <w:qFormat/>
    <w:rsid w:val="00D75465"/>
    <w:rPr>
      <w:b/>
      <w:bCs/>
    </w:rPr>
  </w:style>
  <w:style w:type="paragraph" w:styleId="Cabealho">
    <w:name w:val="header"/>
    <w:basedOn w:val="Normal"/>
    <w:rsid w:val="0034398E"/>
    <w:pPr>
      <w:tabs>
        <w:tab w:val="center" w:pos="4252"/>
        <w:tab w:val="right" w:pos="8504"/>
      </w:tabs>
    </w:pPr>
  </w:style>
  <w:style w:type="paragraph" w:styleId="Rodap">
    <w:name w:val="footer"/>
    <w:basedOn w:val="Normal"/>
    <w:rsid w:val="0034398E"/>
    <w:pPr>
      <w:tabs>
        <w:tab w:val="center" w:pos="4252"/>
        <w:tab w:val="right" w:pos="8504"/>
      </w:tabs>
    </w:pPr>
  </w:style>
  <w:style w:type="paragraph" w:styleId="PargrafodaLista">
    <w:name w:val="List Paragraph"/>
    <w:basedOn w:val="Normal"/>
    <w:uiPriority w:val="34"/>
    <w:qFormat/>
    <w:rsid w:val="003259CC"/>
    <w:pPr>
      <w:ind w:left="708"/>
    </w:pPr>
  </w:style>
  <w:style w:type="paragraph" w:customStyle="1" w:styleId="paragraph">
    <w:name w:val="paragraph"/>
    <w:basedOn w:val="Normal"/>
    <w:rsid w:val="00451370"/>
    <w:pPr>
      <w:spacing w:before="100" w:beforeAutospacing="1" w:after="100" w:afterAutospacing="1"/>
    </w:pPr>
  </w:style>
  <w:style w:type="character" w:customStyle="1" w:styleId="normaltextrun">
    <w:name w:val="normaltextrun"/>
    <w:basedOn w:val="Fontepargpadro"/>
    <w:rsid w:val="00451370"/>
  </w:style>
  <w:style w:type="character" w:customStyle="1" w:styleId="eop">
    <w:name w:val="eop"/>
    <w:basedOn w:val="Fontepargpadro"/>
    <w:rsid w:val="00451370"/>
  </w:style>
  <w:style w:type="character" w:customStyle="1" w:styleId="spellingerror">
    <w:name w:val="spellingerror"/>
    <w:basedOn w:val="Fontepargpadro"/>
    <w:rsid w:val="00451370"/>
  </w:style>
  <w:style w:type="character" w:customStyle="1" w:styleId="apple-converted-space">
    <w:name w:val="apple-converted-space"/>
    <w:basedOn w:val="Fontepargpadro"/>
    <w:rsid w:val="00451370"/>
  </w:style>
  <w:style w:type="character" w:customStyle="1" w:styleId="Ttulo1Char">
    <w:name w:val="Título 1 Char"/>
    <w:basedOn w:val="Fontepargpadro"/>
    <w:link w:val="Ttulo1"/>
    <w:rsid w:val="00421A0F"/>
    <w:rPr>
      <w:rFonts w:asciiTheme="minorHAnsi" w:eastAsiaTheme="majorEastAsia" w:hAnsiTheme="minorHAnsi" w:cstheme="majorBidi"/>
      <w:b/>
      <w:bCs/>
      <w:sz w:val="28"/>
      <w:szCs w:val="28"/>
    </w:rPr>
  </w:style>
  <w:style w:type="table" w:styleId="Tabelacomgrade">
    <w:name w:val="Table Grid"/>
    <w:basedOn w:val="Tabelanormal"/>
    <w:rsid w:val="00804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rsid w:val="00935015"/>
    <w:rPr>
      <w:color w:val="800080" w:themeColor="followedHyperlink"/>
      <w:u w:val="single"/>
    </w:rPr>
  </w:style>
  <w:style w:type="paragraph" w:customStyle="1" w:styleId="PargrafodaLista1">
    <w:name w:val="Parágrafo da Lista1"/>
    <w:basedOn w:val="Normal"/>
    <w:rsid w:val="006F3C5F"/>
    <w:pPr>
      <w:ind w:left="720"/>
      <w:jc w:val="left"/>
    </w:pPr>
    <w:rPr>
      <w:rFonts w:ascii="Times New Roman" w:hAnsi="Times New Roman"/>
    </w:rPr>
  </w:style>
  <w:style w:type="character" w:customStyle="1" w:styleId="Ttulo3Char">
    <w:name w:val="Título 3 Char"/>
    <w:basedOn w:val="Fontepargpadro"/>
    <w:link w:val="Ttulo3"/>
    <w:semiHidden/>
    <w:rsid w:val="00BB2567"/>
    <w:rPr>
      <w:rFonts w:asciiTheme="majorHAnsi" w:eastAsiaTheme="majorEastAsia" w:hAnsiTheme="majorHAnsi" w:cstheme="majorBidi"/>
      <w:b/>
      <w:bCs/>
      <w:color w:val="4F81BD" w:themeColor="accent1"/>
      <w:sz w:val="24"/>
      <w:szCs w:val="24"/>
    </w:rPr>
  </w:style>
  <w:style w:type="paragraph" w:styleId="Textodebalo">
    <w:name w:val="Balloon Text"/>
    <w:basedOn w:val="Normal"/>
    <w:link w:val="TextodebaloChar"/>
    <w:rsid w:val="00356EBF"/>
    <w:rPr>
      <w:rFonts w:ascii="Tahoma" w:hAnsi="Tahoma" w:cs="Tahoma"/>
      <w:sz w:val="16"/>
      <w:szCs w:val="16"/>
    </w:rPr>
  </w:style>
  <w:style w:type="character" w:customStyle="1" w:styleId="TextodebaloChar">
    <w:name w:val="Texto de balão Char"/>
    <w:basedOn w:val="Fontepargpadro"/>
    <w:link w:val="Textodebalo"/>
    <w:rsid w:val="00356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0665">
      <w:bodyDiv w:val="1"/>
      <w:marLeft w:val="0"/>
      <w:marRight w:val="0"/>
      <w:marTop w:val="0"/>
      <w:marBottom w:val="0"/>
      <w:divBdr>
        <w:top w:val="none" w:sz="0" w:space="0" w:color="auto"/>
        <w:left w:val="none" w:sz="0" w:space="0" w:color="auto"/>
        <w:bottom w:val="none" w:sz="0" w:space="0" w:color="auto"/>
        <w:right w:val="none" w:sz="0" w:space="0" w:color="auto"/>
      </w:divBdr>
    </w:div>
    <w:div w:id="344794341">
      <w:bodyDiv w:val="1"/>
      <w:marLeft w:val="0"/>
      <w:marRight w:val="0"/>
      <w:marTop w:val="0"/>
      <w:marBottom w:val="0"/>
      <w:divBdr>
        <w:top w:val="none" w:sz="0" w:space="0" w:color="auto"/>
        <w:left w:val="none" w:sz="0" w:space="0" w:color="auto"/>
        <w:bottom w:val="none" w:sz="0" w:space="0" w:color="auto"/>
        <w:right w:val="none" w:sz="0" w:space="0" w:color="auto"/>
      </w:divBdr>
      <w:divsChild>
        <w:div w:id="187986861">
          <w:marLeft w:val="0"/>
          <w:marRight w:val="0"/>
          <w:marTop w:val="0"/>
          <w:marBottom w:val="0"/>
          <w:divBdr>
            <w:top w:val="none" w:sz="0" w:space="0" w:color="auto"/>
            <w:left w:val="none" w:sz="0" w:space="0" w:color="auto"/>
            <w:bottom w:val="none" w:sz="0" w:space="0" w:color="auto"/>
            <w:right w:val="none" w:sz="0" w:space="0" w:color="auto"/>
          </w:divBdr>
          <w:divsChild>
            <w:div w:id="55056810">
              <w:marLeft w:val="0"/>
              <w:marRight w:val="0"/>
              <w:marTop w:val="0"/>
              <w:marBottom w:val="0"/>
              <w:divBdr>
                <w:top w:val="none" w:sz="0" w:space="0" w:color="auto"/>
                <w:left w:val="none" w:sz="0" w:space="0" w:color="auto"/>
                <w:bottom w:val="none" w:sz="0" w:space="0" w:color="auto"/>
                <w:right w:val="none" w:sz="0" w:space="0" w:color="auto"/>
              </w:divBdr>
            </w:div>
          </w:divsChild>
        </w:div>
        <w:div w:id="343023685">
          <w:marLeft w:val="0"/>
          <w:marRight w:val="0"/>
          <w:marTop w:val="0"/>
          <w:marBottom w:val="0"/>
          <w:divBdr>
            <w:top w:val="none" w:sz="0" w:space="0" w:color="auto"/>
            <w:left w:val="none" w:sz="0" w:space="0" w:color="auto"/>
            <w:bottom w:val="none" w:sz="0" w:space="0" w:color="auto"/>
            <w:right w:val="none" w:sz="0" w:space="0" w:color="auto"/>
          </w:divBdr>
          <w:divsChild>
            <w:div w:id="1621716841">
              <w:marLeft w:val="0"/>
              <w:marRight w:val="0"/>
              <w:marTop w:val="0"/>
              <w:marBottom w:val="0"/>
              <w:divBdr>
                <w:top w:val="none" w:sz="0" w:space="0" w:color="auto"/>
                <w:left w:val="none" w:sz="0" w:space="0" w:color="auto"/>
                <w:bottom w:val="none" w:sz="0" w:space="0" w:color="auto"/>
                <w:right w:val="none" w:sz="0" w:space="0" w:color="auto"/>
              </w:divBdr>
            </w:div>
            <w:div w:id="807432304">
              <w:marLeft w:val="0"/>
              <w:marRight w:val="0"/>
              <w:marTop w:val="0"/>
              <w:marBottom w:val="0"/>
              <w:divBdr>
                <w:top w:val="none" w:sz="0" w:space="0" w:color="auto"/>
                <w:left w:val="none" w:sz="0" w:space="0" w:color="auto"/>
                <w:bottom w:val="none" w:sz="0" w:space="0" w:color="auto"/>
                <w:right w:val="none" w:sz="0" w:space="0" w:color="auto"/>
              </w:divBdr>
            </w:div>
          </w:divsChild>
        </w:div>
        <w:div w:id="1653825802">
          <w:marLeft w:val="0"/>
          <w:marRight w:val="0"/>
          <w:marTop w:val="0"/>
          <w:marBottom w:val="0"/>
          <w:divBdr>
            <w:top w:val="none" w:sz="0" w:space="0" w:color="auto"/>
            <w:left w:val="none" w:sz="0" w:space="0" w:color="auto"/>
            <w:bottom w:val="none" w:sz="0" w:space="0" w:color="auto"/>
            <w:right w:val="none" w:sz="0" w:space="0" w:color="auto"/>
          </w:divBdr>
          <w:divsChild>
            <w:div w:id="2041125175">
              <w:marLeft w:val="0"/>
              <w:marRight w:val="0"/>
              <w:marTop w:val="0"/>
              <w:marBottom w:val="0"/>
              <w:divBdr>
                <w:top w:val="none" w:sz="0" w:space="0" w:color="auto"/>
                <w:left w:val="none" w:sz="0" w:space="0" w:color="auto"/>
                <w:bottom w:val="none" w:sz="0" w:space="0" w:color="auto"/>
                <w:right w:val="none" w:sz="0" w:space="0" w:color="auto"/>
              </w:divBdr>
            </w:div>
            <w:div w:id="1379669059">
              <w:marLeft w:val="0"/>
              <w:marRight w:val="0"/>
              <w:marTop w:val="0"/>
              <w:marBottom w:val="0"/>
              <w:divBdr>
                <w:top w:val="none" w:sz="0" w:space="0" w:color="auto"/>
                <w:left w:val="none" w:sz="0" w:space="0" w:color="auto"/>
                <w:bottom w:val="none" w:sz="0" w:space="0" w:color="auto"/>
                <w:right w:val="none" w:sz="0" w:space="0" w:color="auto"/>
              </w:divBdr>
            </w:div>
          </w:divsChild>
        </w:div>
        <w:div w:id="640622414">
          <w:marLeft w:val="0"/>
          <w:marRight w:val="0"/>
          <w:marTop w:val="0"/>
          <w:marBottom w:val="0"/>
          <w:divBdr>
            <w:top w:val="none" w:sz="0" w:space="0" w:color="auto"/>
            <w:left w:val="none" w:sz="0" w:space="0" w:color="auto"/>
            <w:bottom w:val="none" w:sz="0" w:space="0" w:color="auto"/>
            <w:right w:val="none" w:sz="0" w:space="0" w:color="auto"/>
          </w:divBdr>
          <w:divsChild>
            <w:div w:id="1360812869">
              <w:marLeft w:val="0"/>
              <w:marRight w:val="0"/>
              <w:marTop w:val="0"/>
              <w:marBottom w:val="0"/>
              <w:divBdr>
                <w:top w:val="none" w:sz="0" w:space="0" w:color="auto"/>
                <w:left w:val="none" w:sz="0" w:space="0" w:color="auto"/>
                <w:bottom w:val="none" w:sz="0" w:space="0" w:color="auto"/>
                <w:right w:val="none" w:sz="0" w:space="0" w:color="auto"/>
              </w:divBdr>
            </w:div>
            <w:div w:id="1989940430">
              <w:marLeft w:val="0"/>
              <w:marRight w:val="0"/>
              <w:marTop w:val="0"/>
              <w:marBottom w:val="0"/>
              <w:divBdr>
                <w:top w:val="none" w:sz="0" w:space="0" w:color="auto"/>
                <w:left w:val="none" w:sz="0" w:space="0" w:color="auto"/>
                <w:bottom w:val="none" w:sz="0" w:space="0" w:color="auto"/>
                <w:right w:val="none" w:sz="0" w:space="0" w:color="auto"/>
              </w:divBdr>
            </w:div>
          </w:divsChild>
        </w:div>
        <w:div w:id="656616168">
          <w:marLeft w:val="0"/>
          <w:marRight w:val="0"/>
          <w:marTop w:val="0"/>
          <w:marBottom w:val="0"/>
          <w:divBdr>
            <w:top w:val="none" w:sz="0" w:space="0" w:color="auto"/>
            <w:left w:val="none" w:sz="0" w:space="0" w:color="auto"/>
            <w:bottom w:val="none" w:sz="0" w:space="0" w:color="auto"/>
            <w:right w:val="none" w:sz="0" w:space="0" w:color="auto"/>
          </w:divBdr>
          <w:divsChild>
            <w:div w:id="247622791">
              <w:marLeft w:val="0"/>
              <w:marRight w:val="0"/>
              <w:marTop w:val="0"/>
              <w:marBottom w:val="0"/>
              <w:divBdr>
                <w:top w:val="none" w:sz="0" w:space="0" w:color="auto"/>
                <w:left w:val="none" w:sz="0" w:space="0" w:color="auto"/>
                <w:bottom w:val="none" w:sz="0" w:space="0" w:color="auto"/>
                <w:right w:val="none" w:sz="0" w:space="0" w:color="auto"/>
              </w:divBdr>
            </w:div>
          </w:divsChild>
        </w:div>
        <w:div w:id="1425998285">
          <w:marLeft w:val="0"/>
          <w:marRight w:val="0"/>
          <w:marTop w:val="0"/>
          <w:marBottom w:val="0"/>
          <w:divBdr>
            <w:top w:val="none" w:sz="0" w:space="0" w:color="auto"/>
            <w:left w:val="none" w:sz="0" w:space="0" w:color="auto"/>
            <w:bottom w:val="none" w:sz="0" w:space="0" w:color="auto"/>
            <w:right w:val="none" w:sz="0" w:space="0" w:color="auto"/>
          </w:divBdr>
          <w:divsChild>
            <w:div w:id="211968362">
              <w:marLeft w:val="0"/>
              <w:marRight w:val="0"/>
              <w:marTop w:val="0"/>
              <w:marBottom w:val="0"/>
              <w:divBdr>
                <w:top w:val="none" w:sz="0" w:space="0" w:color="auto"/>
                <w:left w:val="none" w:sz="0" w:space="0" w:color="auto"/>
                <w:bottom w:val="none" w:sz="0" w:space="0" w:color="auto"/>
                <w:right w:val="none" w:sz="0" w:space="0" w:color="auto"/>
              </w:divBdr>
            </w:div>
          </w:divsChild>
        </w:div>
        <w:div w:id="719985640">
          <w:marLeft w:val="0"/>
          <w:marRight w:val="0"/>
          <w:marTop w:val="0"/>
          <w:marBottom w:val="0"/>
          <w:divBdr>
            <w:top w:val="none" w:sz="0" w:space="0" w:color="auto"/>
            <w:left w:val="none" w:sz="0" w:space="0" w:color="auto"/>
            <w:bottom w:val="none" w:sz="0" w:space="0" w:color="auto"/>
            <w:right w:val="none" w:sz="0" w:space="0" w:color="auto"/>
          </w:divBdr>
          <w:divsChild>
            <w:div w:id="471019024">
              <w:marLeft w:val="0"/>
              <w:marRight w:val="0"/>
              <w:marTop w:val="0"/>
              <w:marBottom w:val="0"/>
              <w:divBdr>
                <w:top w:val="none" w:sz="0" w:space="0" w:color="auto"/>
                <w:left w:val="none" w:sz="0" w:space="0" w:color="auto"/>
                <w:bottom w:val="none" w:sz="0" w:space="0" w:color="auto"/>
                <w:right w:val="none" w:sz="0" w:space="0" w:color="auto"/>
              </w:divBdr>
            </w:div>
          </w:divsChild>
        </w:div>
        <w:div w:id="190000750">
          <w:marLeft w:val="0"/>
          <w:marRight w:val="0"/>
          <w:marTop w:val="0"/>
          <w:marBottom w:val="0"/>
          <w:divBdr>
            <w:top w:val="none" w:sz="0" w:space="0" w:color="auto"/>
            <w:left w:val="none" w:sz="0" w:space="0" w:color="auto"/>
            <w:bottom w:val="none" w:sz="0" w:space="0" w:color="auto"/>
            <w:right w:val="none" w:sz="0" w:space="0" w:color="auto"/>
          </w:divBdr>
          <w:divsChild>
            <w:div w:id="693503987">
              <w:marLeft w:val="0"/>
              <w:marRight w:val="0"/>
              <w:marTop w:val="0"/>
              <w:marBottom w:val="0"/>
              <w:divBdr>
                <w:top w:val="none" w:sz="0" w:space="0" w:color="auto"/>
                <w:left w:val="none" w:sz="0" w:space="0" w:color="auto"/>
                <w:bottom w:val="none" w:sz="0" w:space="0" w:color="auto"/>
                <w:right w:val="none" w:sz="0" w:space="0" w:color="auto"/>
              </w:divBdr>
            </w:div>
            <w:div w:id="1206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5291">
      <w:bodyDiv w:val="1"/>
      <w:marLeft w:val="0"/>
      <w:marRight w:val="0"/>
      <w:marTop w:val="0"/>
      <w:marBottom w:val="0"/>
      <w:divBdr>
        <w:top w:val="none" w:sz="0" w:space="0" w:color="auto"/>
        <w:left w:val="none" w:sz="0" w:space="0" w:color="auto"/>
        <w:bottom w:val="none" w:sz="0" w:space="0" w:color="auto"/>
        <w:right w:val="none" w:sz="0" w:space="0" w:color="auto"/>
      </w:divBdr>
    </w:div>
    <w:div w:id="929042059">
      <w:bodyDiv w:val="1"/>
      <w:marLeft w:val="0"/>
      <w:marRight w:val="0"/>
      <w:marTop w:val="0"/>
      <w:marBottom w:val="0"/>
      <w:divBdr>
        <w:top w:val="none" w:sz="0" w:space="0" w:color="auto"/>
        <w:left w:val="none" w:sz="0" w:space="0" w:color="auto"/>
        <w:bottom w:val="none" w:sz="0" w:space="0" w:color="auto"/>
        <w:right w:val="none" w:sz="0" w:space="0" w:color="auto"/>
      </w:divBdr>
    </w:div>
    <w:div w:id="1266571474">
      <w:bodyDiv w:val="1"/>
      <w:marLeft w:val="0"/>
      <w:marRight w:val="0"/>
      <w:marTop w:val="0"/>
      <w:marBottom w:val="0"/>
      <w:divBdr>
        <w:top w:val="none" w:sz="0" w:space="0" w:color="auto"/>
        <w:left w:val="none" w:sz="0" w:space="0" w:color="auto"/>
        <w:bottom w:val="none" w:sz="0" w:space="0" w:color="auto"/>
        <w:right w:val="none" w:sz="0" w:space="0" w:color="auto"/>
      </w:divBdr>
    </w:div>
    <w:div w:id="1426802474">
      <w:bodyDiv w:val="1"/>
      <w:marLeft w:val="0"/>
      <w:marRight w:val="0"/>
      <w:marTop w:val="0"/>
      <w:marBottom w:val="0"/>
      <w:divBdr>
        <w:top w:val="none" w:sz="0" w:space="0" w:color="auto"/>
        <w:left w:val="none" w:sz="0" w:space="0" w:color="auto"/>
        <w:bottom w:val="none" w:sz="0" w:space="0" w:color="auto"/>
        <w:right w:val="none" w:sz="0" w:space="0" w:color="auto"/>
      </w:divBdr>
      <w:divsChild>
        <w:div w:id="593124957">
          <w:marLeft w:val="0"/>
          <w:marRight w:val="0"/>
          <w:marTop w:val="0"/>
          <w:marBottom w:val="0"/>
          <w:divBdr>
            <w:top w:val="none" w:sz="0" w:space="0" w:color="auto"/>
            <w:left w:val="none" w:sz="0" w:space="0" w:color="auto"/>
            <w:bottom w:val="none" w:sz="0" w:space="0" w:color="auto"/>
            <w:right w:val="none" w:sz="0" w:space="0" w:color="auto"/>
          </w:divBdr>
          <w:divsChild>
            <w:div w:id="60207999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137801540">
          <w:marLeft w:val="0"/>
          <w:marRight w:val="0"/>
          <w:marTop w:val="0"/>
          <w:marBottom w:val="0"/>
          <w:divBdr>
            <w:top w:val="none" w:sz="0" w:space="0" w:color="auto"/>
            <w:left w:val="none" w:sz="0" w:space="0" w:color="auto"/>
            <w:bottom w:val="none" w:sz="0" w:space="0" w:color="auto"/>
            <w:right w:val="none" w:sz="0" w:space="0" w:color="auto"/>
          </w:divBdr>
          <w:divsChild>
            <w:div w:id="823400194">
              <w:marLeft w:val="0"/>
              <w:marRight w:val="0"/>
              <w:marTop w:val="0"/>
              <w:marBottom w:val="0"/>
              <w:divBdr>
                <w:top w:val="none" w:sz="0" w:space="0" w:color="auto"/>
                <w:left w:val="none" w:sz="0" w:space="0" w:color="auto"/>
                <w:bottom w:val="none" w:sz="0" w:space="0" w:color="auto"/>
                <w:right w:val="none" w:sz="0" w:space="0" w:color="auto"/>
              </w:divBdr>
            </w:div>
            <w:div w:id="1484812889">
              <w:marLeft w:val="0"/>
              <w:marRight w:val="0"/>
              <w:marTop w:val="0"/>
              <w:marBottom w:val="0"/>
              <w:divBdr>
                <w:top w:val="none" w:sz="0" w:space="0" w:color="auto"/>
                <w:left w:val="none" w:sz="0" w:space="0" w:color="auto"/>
                <w:bottom w:val="none" w:sz="0" w:space="0" w:color="auto"/>
                <w:right w:val="none" w:sz="0" w:space="0" w:color="auto"/>
              </w:divBdr>
            </w:div>
            <w:div w:id="1575123298">
              <w:marLeft w:val="0"/>
              <w:marRight w:val="0"/>
              <w:marTop w:val="0"/>
              <w:marBottom w:val="0"/>
              <w:divBdr>
                <w:top w:val="none" w:sz="0" w:space="0" w:color="auto"/>
                <w:left w:val="none" w:sz="0" w:space="0" w:color="auto"/>
                <w:bottom w:val="none" w:sz="0" w:space="0" w:color="auto"/>
                <w:right w:val="none" w:sz="0" w:space="0" w:color="auto"/>
              </w:divBdr>
            </w:div>
            <w:div w:id="16048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625">
      <w:bodyDiv w:val="1"/>
      <w:marLeft w:val="0"/>
      <w:marRight w:val="0"/>
      <w:marTop w:val="0"/>
      <w:marBottom w:val="0"/>
      <w:divBdr>
        <w:top w:val="none" w:sz="0" w:space="0" w:color="auto"/>
        <w:left w:val="none" w:sz="0" w:space="0" w:color="auto"/>
        <w:bottom w:val="none" w:sz="0" w:space="0" w:color="auto"/>
        <w:right w:val="none" w:sz="0" w:space="0" w:color="auto"/>
      </w:divBdr>
    </w:div>
    <w:div w:id="19426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adazzi@tjsp.jus.b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eting@tjsp.jus.br" TargetMode="External"/><Relationship Id="rId17" Type="http://schemas.openxmlformats.org/officeDocument/2006/relationships/hyperlink" Target="http://www.tjsp.jus.br/Download/Conciliacao/Nucleo/ModeloListagemIndicacaoConciliadoresMediadores.xlsx" TargetMode="External"/><Relationship Id="rId2" Type="http://schemas.openxmlformats.org/officeDocument/2006/relationships/numbering" Target="numbering.xml"/><Relationship Id="rId16" Type="http://schemas.openxmlformats.org/officeDocument/2006/relationships/hyperlink" Target="http://www.tjsp.jus.br/Download/Conciliacao/Nucleo/ModeloOficioSolicitandoInstalacaoCentros.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st.jus.br/certidao" TargetMode="External"/><Relationship Id="rId5" Type="http://schemas.openxmlformats.org/officeDocument/2006/relationships/settings" Target="settings.xml"/><Relationship Id="rId15" Type="http://schemas.openxmlformats.org/officeDocument/2006/relationships/hyperlink" Target="http://www.tjsp.jus.br/Download/Conciliacao/Nucleo/ModeloOficioIndicacaoChefeSecaoJudiciario.doc" TargetMode="External"/><Relationship Id="rId10" Type="http://schemas.openxmlformats.org/officeDocument/2006/relationships/hyperlink" Target="http://www.tjsp.jus.br/Conciliacao/Conciliacao/MaterialApoi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jsp.jus.br/Conciliacao/Conciliacao/MaterialApoio" TargetMode="External"/><Relationship Id="rId14" Type="http://schemas.openxmlformats.org/officeDocument/2006/relationships/hyperlink" Target="mailto:jeniferyoko@tjsp.jus.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nupemec.instalacao@tjsp.jus.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9E7C-8659-4215-A953-6C796347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4678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Processo nº</vt:lpstr>
    </vt:vector>
  </TitlesOfParts>
  <Company>TJSP</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nº</dc:title>
  <dc:creator>INSTALAÇÃO DE  CEJUSCS</dc:creator>
  <cp:lastModifiedBy>Maria Amália</cp:lastModifiedBy>
  <cp:revision>10</cp:revision>
  <cp:lastPrinted>2018-08-06T16:48:00Z</cp:lastPrinted>
  <dcterms:created xsi:type="dcterms:W3CDTF">2018-08-06T16:35:00Z</dcterms:created>
  <dcterms:modified xsi:type="dcterms:W3CDTF">2019-09-30T20:09:00Z</dcterms:modified>
</cp:coreProperties>
</file>