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251F6C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251F6C">
        <w:rPr>
          <w:rFonts w:ascii="Arial" w:hAnsi="Arial" w:cs="Arial"/>
          <w:b/>
          <w:bCs/>
        </w:rPr>
        <w:t>ATA DE CORREIÇÃO ORDINÁRIA REALIZADA N</w:t>
      </w:r>
      <w:r w:rsidR="006306CE" w:rsidRPr="00251F6C">
        <w:rPr>
          <w:rFonts w:ascii="Arial" w:hAnsi="Arial" w:cs="Arial"/>
          <w:b/>
          <w:bCs/>
        </w:rPr>
        <w:t>A</w:t>
      </w:r>
      <w:r w:rsidR="006328E8" w:rsidRPr="00251F6C">
        <w:rPr>
          <w:rFonts w:ascii="Arial" w:hAnsi="Arial" w:cs="Arial"/>
          <w:b/>
          <w:bCs/>
        </w:rPr>
        <w:t xml:space="preserve"> </w:t>
      </w:r>
      <w:r w:rsidR="006306CE" w:rsidRPr="00251F6C">
        <w:rPr>
          <w:rFonts w:ascii="Arial" w:hAnsi="Arial" w:cs="Arial"/>
          <w:b/>
          <w:bCs/>
        </w:rPr>
        <w:t xml:space="preserve">__ª VARA </w:t>
      </w:r>
      <w:r w:rsidR="00D94643" w:rsidRPr="00251F6C">
        <w:rPr>
          <w:rFonts w:ascii="Arial" w:hAnsi="Arial" w:cs="Arial"/>
          <w:b/>
          <w:bCs/>
        </w:rPr>
        <w:t>JUDICIAL</w:t>
      </w:r>
      <w:r w:rsidR="001274DA" w:rsidRPr="00251F6C">
        <w:rPr>
          <w:rFonts w:ascii="Arial" w:hAnsi="Arial" w:cs="Arial"/>
          <w:b/>
          <w:bCs/>
        </w:rPr>
        <w:t xml:space="preserve"> </w:t>
      </w:r>
      <w:r w:rsidRPr="00251F6C">
        <w:rPr>
          <w:rFonts w:ascii="Arial" w:hAnsi="Arial" w:cs="Arial"/>
          <w:b/>
          <w:bCs/>
        </w:rPr>
        <w:t>DA COMARCA DE</w:t>
      </w:r>
      <w:r w:rsidR="00125617" w:rsidRPr="00251F6C">
        <w:rPr>
          <w:rFonts w:ascii="Arial" w:hAnsi="Arial" w:cs="Arial"/>
          <w:b/>
          <w:bCs/>
        </w:rPr>
        <w:t xml:space="preserve"> </w:t>
      </w:r>
      <w:r w:rsidR="00D94643" w:rsidRPr="00251F6C">
        <w:rPr>
          <w:rFonts w:ascii="Arial" w:hAnsi="Arial" w:cs="Arial"/>
          <w:b/>
          <w:bCs/>
        </w:rPr>
        <w:t>_________</w:t>
      </w:r>
      <w:r w:rsidR="00125617" w:rsidRPr="00251F6C">
        <w:rPr>
          <w:rFonts w:ascii="Arial" w:hAnsi="Arial" w:cs="Arial"/>
          <w:b/>
          <w:bCs/>
        </w:rPr>
        <w:t>/</w:t>
      </w:r>
      <w:r w:rsidRPr="00251F6C">
        <w:rPr>
          <w:rFonts w:ascii="Arial" w:hAnsi="Arial" w:cs="Arial"/>
          <w:b/>
          <w:bCs/>
        </w:rPr>
        <w:t>SP</w:t>
      </w:r>
    </w:p>
    <w:p w:rsidR="00716038" w:rsidRPr="00251F6C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Unidade:</w:t>
      </w: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6F7751" w:rsidRPr="00251F6C" w:rsidRDefault="006F7751" w:rsidP="00BB3AE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6F7751" w:rsidRPr="00251F6C" w:rsidRDefault="006F7751" w:rsidP="00BB3AE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Funcionários:</w:t>
      </w:r>
    </w:p>
    <w:p w:rsidR="006F7751" w:rsidRPr="00251F6C" w:rsidRDefault="006F7751" w:rsidP="00BB3AEE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2E1ED7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716038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Chefe de Seção Judiciári</w:t>
            </w:r>
            <w:r w:rsidR="004E6F96" w:rsidRPr="00251F6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51F6C" w:rsidRDefault="00E6594B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51F6C" w:rsidRDefault="00E6594B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716038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CE4D0C" w:rsidP="00E659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F6C" w:rsidRPr="00251F6C" w:rsidTr="00C922A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51F6C" w:rsidRDefault="004E6F96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>Estagiário</w:t>
            </w:r>
            <w:r w:rsidR="00716038" w:rsidRPr="00251F6C">
              <w:rPr>
                <w:rFonts w:ascii="Arial" w:hAnsi="Arial" w:cs="Arial"/>
                <w:sz w:val="24"/>
                <w:szCs w:val="24"/>
              </w:rPr>
              <w:t xml:space="preserve">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51F6C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1A36" w:rsidRPr="00251F6C" w:rsidRDefault="00CA1A36" w:rsidP="00CA1A36">
      <w:pPr>
        <w:numPr>
          <w:ilvl w:val="1"/>
          <w:numId w:val="37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CA1A36" w:rsidRPr="00251F6C" w:rsidRDefault="00CA1A36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CA1A36" w:rsidRPr="00251F6C" w:rsidRDefault="00CA1A36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F7751" w:rsidRPr="00251F6C" w:rsidRDefault="0045684C" w:rsidP="006F775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ROTINA DE TRABALHO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r w:rsidR="00153729" w:rsidRPr="00251F6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729" w:rsidRPr="00251F6C">
        <w:rPr>
          <w:rFonts w:ascii="Arial" w:hAnsi="Arial" w:cs="Arial"/>
          <w:bCs/>
          <w:sz w:val="24"/>
          <w:szCs w:val="24"/>
        </w:rPr>
        <w:t xml:space="preserve">) NEP     (   ) Setorização     (   ) Final       (   ) Tarefa     </w:t>
      </w:r>
      <w:r w:rsidRPr="00251F6C">
        <w:rPr>
          <w:rFonts w:ascii="Arial" w:hAnsi="Arial" w:cs="Arial"/>
          <w:bCs/>
          <w:sz w:val="24"/>
          <w:szCs w:val="24"/>
        </w:rPr>
        <w:t xml:space="preserve"> (   ) Outro: </w:t>
      </w:r>
      <w:r w:rsidRPr="00251F6C">
        <w:rPr>
          <w:rFonts w:ascii="Arial" w:hAnsi="Arial" w:cs="Arial"/>
          <w:b/>
          <w:bCs/>
          <w:sz w:val="24"/>
          <w:szCs w:val="24"/>
        </w:rPr>
        <w:t>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 e despacho-ofício?   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 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) 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O Ofíc</w:t>
      </w:r>
      <w:r w:rsidR="00B47DCF" w:rsidRPr="00251F6C">
        <w:rPr>
          <w:rFonts w:ascii="Arial" w:hAnsi="Arial" w:cs="Arial"/>
          <w:bCs/>
          <w:sz w:val="24"/>
          <w:szCs w:val="24"/>
        </w:rPr>
        <w:t>io de Justiça pratica de ofício</w:t>
      </w:r>
      <w:r w:rsidRPr="00251F6C">
        <w:rPr>
          <w:rFonts w:ascii="Arial" w:hAnsi="Arial" w:cs="Arial"/>
          <w:bCs/>
          <w:sz w:val="24"/>
          <w:szCs w:val="24"/>
        </w:rPr>
        <w:t xml:space="preserve"> os atos ordinatórios que constam dos </w:t>
      </w:r>
      <w:proofErr w:type="spellStart"/>
      <w:r w:rsidRPr="00251F6C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51F6C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          N (  )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6F7751" w:rsidRPr="00251F6C" w:rsidRDefault="006F7751" w:rsidP="006F77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47DCF" w:rsidRPr="00251F6C" w:rsidRDefault="0045684C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47DCF" w:rsidRPr="00251F6C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B47DCF" w:rsidRPr="00251F6C">
        <w:rPr>
          <w:rFonts w:ascii="Arial" w:hAnsi="Arial" w:cs="Arial"/>
          <w:sz w:val="24"/>
          <w:szCs w:val="24"/>
        </w:rPr>
        <w:t>(AUTOS DIGITAIS – CÍVEL/FAMÍLIA)</w:t>
      </w:r>
    </w:p>
    <w:p w:rsidR="00B47DCF" w:rsidRPr="00251F6C" w:rsidRDefault="0045684C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47DCF" w:rsidRPr="00251F6C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B47DCF" w:rsidRPr="00251F6C" w:rsidRDefault="00B47DCF" w:rsidP="00B47DCF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B47DCF" w:rsidRPr="00251F6C" w:rsidRDefault="00B47DCF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B47DCF" w:rsidRPr="00251F6C" w:rsidRDefault="0045684C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47DCF" w:rsidRPr="00251F6C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B47DCF" w:rsidRPr="00251F6C" w:rsidRDefault="00B47DCF" w:rsidP="00B47DCF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62011A" w:rsidRPr="0062011A" w:rsidRDefault="00B47DCF" w:rsidP="00B47D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="0062011A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B47DCF" w:rsidRPr="00251F6C" w:rsidRDefault="0045684C" w:rsidP="00B47DC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47DCF" w:rsidRPr="00251F6C">
        <w:rPr>
          <w:rFonts w:ascii="Arial" w:hAnsi="Arial" w:cs="Arial"/>
          <w:b/>
          <w:sz w:val="24"/>
          <w:szCs w:val="24"/>
        </w:rPr>
        <w:t>.3.  Pauta de audiências</w:t>
      </w:r>
    </w:p>
    <w:p w:rsidR="00B47DCF" w:rsidRPr="00251F6C" w:rsidRDefault="0045684C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47DCF" w:rsidRPr="00251F6C">
        <w:rPr>
          <w:rFonts w:ascii="Arial" w:hAnsi="Arial" w:cs="Arial"/>
          <w:b/>
          <w:bCs/>
          <w:sz w:val="24"/>
          <w:szCs w:val="24"/>
        </w:rPr>
        <w:t xml:space="preserve">.3.1. De conciliação </w:t>
      </w:r>
      <w:r w:rsidR="00B47DCF" w:rsidRPr="00251F6C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bCs/>
          <w:sz w:val="24"/>
          <w:szCs w:val="24"/>
        </w:rPr>
        <w:t>______/_______,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______/______/_______</w:t>
      </w:r>
      <w:r w:rsidRPr="00251F6C">
        <w:rPr>
          <w:rFonts w:ascii="Arial" w:hAnsi="Arial" w:cs="Arial"/>
          <w:bCs/>
          <w:sz w:val="24"/>
          <w:szCs w:val="24"/>
        </w:rPr>
        <w:t>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51F6C">
        <w:rPr>
          <w:rFonts w:ascii="Arial" w:hAnsi="Arial" w:cs="Arial"/>
          <w:b/>
          <w:bCs/>
          <w:sz w:val="24"/>
          <w:szCs w:val="24"/>
        </w:rPr>
        <w:t>____________.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B47DCF" w:rsidRPr="00251F6C" w:rsidRDefault="0045684C" w:rsidP="00B47DC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47DCF" w:rsidRPr="00251F6C">
        <w:rPr>
          <w:rFonts w:ascii="Arial" w:hAnsi="Arial" w:cs="Arial"/>
          <w:b/>
          <w:bCs/>
          <w:sz w:val="24"/>
          <w:szCs w:val="24"/>
        </w:rPr>
        <w:t>.3.2. De instrução e julgamento</w:t>
      </w:r>
      <w:r w:rsidR="00B47DCF" w:rsidRPr="00251F6C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51F6C">
        <w:rPr>
          <w:rFonts w:ascii="Arial" w:hAnsi="Arial" w:cs="Arial"/>
          <w:b/>
          <w:bCs/>
          <w:sz w:val="24"/>
          <w:szCs w:val="24"/>
        </w:rPr>
        <w:t>______/_______,</w:t>
      </w:r>
      <w:r w:rsidRPr="00251F6C">
        <w:rPr>
          <w:rFonts w:ascii="Arial" w:hAnsi="Arial" w:cs="Arial"/>
          <w:bCs/>
          <w:sz w:val="24"/>
          <w:szCs w:val="24"/>
        </w:rPr>
        <w:t xml:space="preserve">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51F6C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B47DCF" w:rsidRPr="00251F6C" w:rsidRDefault="00B47DCF" w:rsidP="00B47D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51F6C">
        <w:rPr>
          <w:rFonts w:ascii="Arial" w:hAnsi="Arial" w:cs="Arial"/>
          <w:b/>
          <w:bCs/>
          <w:sz w:val="24"/>
          <w:szCs w:val="24"/>
        </w:rPr>
        <w:t>_________</w:t>
      </w:r>
    </w:p>
    <w:p w:rsidR="006F7751" w:rsidRPr="00251F6C" w:rsidRDefault="0045684C" w:rsidP="006F775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F7751" w:rsidRPr="00251F6C">
        <w:rPr>
          <w:rFonts w:ascii="Arial" w:hAnsi="Arial" w:cs="Arial"/>
          <w:b/>
          <w:sz w:val="24"/>
          <w:szCs w:val="24"/>
        </w:rPr>
        <w:t>.</w:t>
      </w:r>
      <w:r w:rsidR="00153729" w:rsidRPr="00251F6C">
        <w:rPr>
          <w:rFonts w:ascii="Arial" w:hAnsi="Arial" w:cs="Arial"/>
          <w:b/>
          <w:sz w:val="24"/>
          <w:szCs w:val="24"/>
        </w:rPr>
        <w:t>4</w:t>
      </w:r>
      <w:r w:rsidR="006F7751" w:rsidRPr="00251F6C">
        <w:rPr>
          <w:rFonts w:ascii="Arial" w:hAnsi="Arial" w:cs="Arial"/>
          <w:b/>
          <w:sz w:val="24"/>
          <w:szCs w:val="24"/>
        </w:rPr>
        <w:t xml:space="preserve">. Quadro Sinótico </w:t>
      </w:r>
      <w:r w:rsidR="006F7751" w:rsidRPr="00251F6C">
        <w:rPr>
          <w:rFonts w:ascii="Arial" w:hAnsi="Arial" w:cs="Arial"/>
          <w:sz w:val="24"/>
          <w:szCs w:val="24"/>
        </w:rPr>
        <w:t>(Autos Digitais</w:t>
      </w:r>
      <w:r w:rsidR="00E4277D" w:rsidRPr="00251F6C">
        <w:rPr>
          <w:rFonts w:ascii="Arial" w:hAnsi="Arial" w:cs="Arial"/>
          <w:sz w:val="24"/>
          <w:szCs w:val="24"/>
        </w:rPr>
        <w:t xml:space="preserve"> – Cível/Família</w:t>
      </w:r>
      <w:r w:rsidR="006F7751" w:rsidRPr="00251F6C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lastRenderedPageBreak/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Conciliação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Instrução</w:t>
            </w:r>
          </w:p>
          <w:p w:rsidR="00B47DCF" w:rsidRPr="00251F6C" w:rsidRDefault="00B47DC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47DCF" w:rsidRPr="00251F6C" w:rsidRDefault="002453CB" w:rsidP="00B47DC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</w:t>
      </w:r>
      <w:r w:rsidR="00B47DCF" w:rsidRPr="00251F6C">
        <w:rPr>
          <w:rFonts w:ascii="Arial" w:hAnsi="Arial" w:cs="Arial"/>
          <w:bCs/>
          <w:i/>
          <w:sz w:val="20"/>
          <w:szCs w:val="20"/>
        </w:rPr>
        <w:t>Observação: A coluna “Data mais antiga (efetiva)”</w:t>
      </w:r>
      <w:r w:rsidRPr="00251F6C">
        <w:rPr>
          <w:rFonts w:ascii="Arial" w:hAnsi="Arial" w:cs="Arial"/>
          <w:bCs/>
          <w:i/>
          <w:sz w:val="20"/>
          <w:szCs w:val="20"/>
        </w:rPr>
        <w:t xml:space="preserve"> indicará a data d</w:t>
      </w:r>
      <w:r w:rsidR="00B47DCF" w:rsidRPr="00251F6C">
        <w:rPr>
          <w:rFonts w:ascii="Arial" w:hAnsi="Arial" w:cs="Arial"/>
          <w:bCs/>
          <w:i/>
          <w:sz w:val="20"/>
          <w:szCs w:val="20"/>
        </w:rPr>
        <w:t xml:space="preserve">os </w:t>
      </w:r>
      <w:r w:rsidR="00C0001C" w:rsidRPr="00251F6C">
        <w:rPr>
          <w:rFonts w:ascii="Arial" w:hAnsi="Arial" w:cs="Arial"/>
          <w:bCs/>
          <w:i/>
          <w:sz w:val="20"/>
          <w:szCs w:val="20"/>
        </w:rPr>
        <w:t xml:space="preserve">processos que aguardam, de fato, </w:t>
      </w:r>
      <w:r w:rsidRPr="00251F6C">
        <w:rPr>
          <w:rFonts w:ascii="Arial" w:hAnsi="Arial" w:cs="Arial"/>
          <w:bCs/>
          <w:i/>
          <w:sz w:val="20"/>
          <w:szCs w:val="20"/>
        </w:rPr>
        <w:t>a execução das atividades relacionadas à respectiva fila de trabalho. A coluna “Data mais antiga (Limpeza de fila)” se refere aos processos que, embora armazenados nas filas verificadas,</w:t>
      </w:r>
      <w:r w:rsidR="005373B0" w:rsidRPr="00251F6C">
        <w:rPr>
          <w:rFonts w:ascii="Arial" w:hAnsi="Arial" w:cs="Arial"/>
          <w:bCs/>
          <w:i/>
          <w:sz w:val="20"/>
          <w:szCs w:val="20"/>
        </w:rPr>
        <w:t xml:space="preserve"> possuem andamentos mais recentes e aguardam apenas a remoção de cópias ou de atos</w:t>
      </w:r>
      <w:r w:rsidR="001224BF" w:rsidRPr="00251F6C">
        <w:rPr>
          <w:rFonts w:ascii="Arial" w:hAnsi="Arial" w:cs="Arial"/>
          <w:bCs/>
          <w:i/>
          <w:sz w:val="20"/>
          <w:szCs w:val="20"/>
        </w:rPr>
        <w:t xml:space="preserve"> criados sem necessidade ou a solução de problemas pontuais</w:t>
      </w:r>
      <w:proofErr w:type="gramStart"/>
      <w:r w:rsidR="005373B0"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6F7751" w:rsidRPr="00251F6C" w:rsidRDefault="006F7751" w:rsidP="006F7751">
      <w:pPr>
        <w:jc w:val="both"/>
        <w:rPr>
          <w:rFonts w:ascii="Arial" w:hAnsi="Arial" w:cs="Arial"/>
          <w:bCs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C01885">
        <w:rPr>
          <w:rFonts w:ascii="Arial" w:hAnsi="Arial" w:cs="Arial"/>
          <w:sz w:val="24"/>
          <w:szCs w:val="24"/>
        </w:rPr>
        <w:t>(AUTOS DIGITAIS – CRIMINAL/JURI)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4.1. Controle de prazos - fila “Aguardando Decurso de Prazo”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C01885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a.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lastRenderedPageBreak/>
        <w:t xml:space="preserve">b) Data da última verificação dos prazos: </w:t>
      </w:r>
      <w:r w:rsidRPr="00C01885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C01885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C01885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5684C" w:rsidRPr="00C01885" w:rsidRDefault="0045684C" w:rsidP="004568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01885">
        <w:rPr>
          <w:rFonts w:ascii="Arial" w:hAnsi="Arial" w:cs="Arial"/>
          <w:b/>
          <w:bCs/>
          <w:sz w:val="24"/>
          <w:szCs w:val="24"/>
        </w:rPr>
        <w:t>4.2. Cumprimento de determinações judiciais</w:t>
      </w:r>
    </w:p>
    <w:p w:rsidR="0045684C" w:rsidRPr="00C01885" w:rsidRDefault="0045684C" w:rsidP="0045684C">
      <w:pPr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</w:t>
      </w:r>
      <w:r w:rsidRPr="00C01885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C0188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C01885">
        <w:rPr>
          <w:rFonts w:ascii="Arial" w:hAnsi="Arial" w:cs="Arial"/>
          <w:sz w:val="24"/>
          <w:szCs w:val="24"/>
        </w:rPr>
        <w:t>)</w:t>
      </w:r>
      <w:r w:rsidRPr="00C01885">
        <w:rPr>
          <w:rFonts w:ascii="Arial" w:hAnsi="Arial" w:cs="Arial"/>
          <w:sz w:val="24"/>
          <w:szCs w:val="24"/>
        </w:rPr>
        <w:tab/>
        <w:t>N (   )</w:t>
      </w:r>
    </w:p>
    <w:p w:rsidR="0045684C" w:rsidRPr="00C01885" w:rsidRDefault="0045684C" w:rsidP="0045684C">
      <w:pPr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C01885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4.3. Da Lei nº 9.099/1995.</w:t>
      </w:r>
    </w:p>
    <w:p w:rsidR="0045684C" w:rsidRPr="00C01885" w:rsidRDefault="0045684C" w:rsidP="0045684C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S </w:t>
      </w:r>
      <w:proofErr w:type="gramStart"/>
      <w:r w:rsidRPr="00C018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sz w:val="24"/>
          <w:szCs w:val="24"/>
        </w:rPr>
        <w:t>)</w:t>
      </w:r>
      <w:r w:rsidRPr="00C01885">
        <w:rPr>
          <w:rFonts w:ascii="Arial" w:hAnsi="Arial" w:cs="Arial"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Observações ou </w:t>
      </w:r>
      <w:r w:rsidR="00D64677">
        <w:rPr>
          <w:rFonts w:ascii="Arial" w:hAnsi="Arial" w:cs="Arial"/>
          <w:sz w:val="24"/>
          <w:szCs w:val="24"/>
        </w:rPr>
        <w:t>determinações e orientações</w:t>
      </w:r>
      <w:r w:rsidRPr="00C01885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C01885">
        <w:rPr>
          <w:rFonts w:ascii="Arial" w:hAnsi="Arial" w:cs="Arial"/>
          <w:b/>
          <w:sz w:val="24"/>
          <w:szCs w:val="24"/>
        </w:rPr>
        <w:t>________________</w:t>
      </w:r>
    </w:p>
    <w:p w:rsidR="0045684C" w:rsidRPr="00C01885" w:rsidRDefault="0045684C" w:rsidP="0045684C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4.4. Do artigo 366 do Código de Processo Penal.</w:t>
      </w:r>
    </w:p>
    <w:p w:rsidR="0045684C" w:rsidRPr="00C01885" w:rsidRDefault="0045684C" w:rsidP="0045684C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a) A fila dos processos suspensos nos termos do artigo 366 do CPP é verificada anualmente? S </w:t>
      </w:r>
      <w:proofErr w:type="gramStart"/>
      <w:r w:rsidRPr="00C0188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sz w:val="24"/>
          <w:szCs w:val="24"/>
        </w:rPr>
        <w:t>)</w:t>
      </w:r>
      <w:r w:rsidRPr="00C01885">
        <w:rPr>
          <w:rFonts w:ascii="Arial" w:hAnsi="Arial" w:cs="Arial"/>
          <w:sz w:val="24"/>
          <w:szCs w:val="24"/>
        </w:rPr>
        <w:tab/>
        <w:t>N (  )</w:t>
      </w:r>
    </w:p>
    <w:p w:rsidR="0045684C" w:rsidRPr="00C01885" w:rsidRDefault="0045684C" w:rsidP="0045684C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lastRenderedPageBreak/>
        <w:t xml:space="preserve">Observações ou </w:t>
      </w:r>
      <w:r w:rsidR="00D64677">
        <w:rPr>
          <w:rFonts w:ascii="Arial" w:hAnsi="Arial" w:cs="Arial"/>
          <w:sz w:val="24"/>
          <w:szCs w:val="24"/>
        </w:rPr>
        <w:t>determinações e orientações</w:t>
      </w:r>
      <w:r w:rsidRPr="00C01885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C01885">
        <w:rPr>
          <w:rFonts w:ascii="Arial" w:hAnsi="Arial" w:cs="Arial"/>
          <w:b/>
          <w:sz w:val="24"/>
          <w:szCs w:val="24"/>
        </w:rPr>
        <w:t>________________</w:t>
      </w:r>
    </w:p>
    <w:p w:rsidR="0045684C" w:rsidRPr="00C01885" w:rsidRDefault="0045684C" w:rsidP="0045684C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4.5. Pauta de audiências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01885">
        <w:rPr>
          <w:rFonts w:ascii="Arial" w:hAnsi="Arial" w:cs="Arial"/>
          <w:b/>
          <w:bCs/>
          <w:sz w:val="24"/>
          <w:szCs w:val="24"/>
        </w:rPr>
        <w:t>4.5.1. Réu Preso.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C01885">
        <w:rPr>
          <w:rFonts w:ascii="Arial" w:hAnsi="Arial" w:cs="Arial"/>
          <w:b/>
          <w:bCs/>
          <w:sz w:val="24"/>
          <w:szCs w:val="24"/>
        </w:rPr>
        <w:t>______/_______,</w:t>
      </w:r>
      <w:r w:rsidRPr="00C01885">
        <w:rPr>
          <w:rFonts w:ascii="Arial" w:hAnsi="Arial" w:cs="Arial"/>
          <w:bCs/>
          <w:sz w:val="24"/>
          <w:szCs w:val="24"/>
        </w:rPr>
        <w:t xml:space="preserve"> para o dia </w:t>
      </w:r>
      <w:r w:rsidRPr="00C01885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C01885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b) pauta </w:t>
      </w:r>
      <w:r w:rsidRPr="00C01885">
        <w:rPr>
          <w:rFonts w:ascii="Arial" w:hAnsi="Arial" w:cs="Arial"/>
          <w:sz w:val="24"/>
          <w:szCs w:val="24"/>
        </w:rPr>
        <w:t>regular</w:t>
      </w:r>
      <w:r w:rsidRPr="00C01885">
        <w:rPr>
          <w:rFonts w:ascii="Arial" w:hAnsi="Arial" w:cs="Arial"/>
          <w:bCs/>
          <w:sz w:val="24"/>
          <w:szCs w:val="24"/>
        </w:rPr>
        <w:t xml:space="preserve"> para o dia </w:t>
      </w:r>
      <w:r w:rsidRPr="00C01885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C01885">
        <w:rPr>
          <w:rFonts w:ascii="Arial" w:hAnsi="Arial" w:cs="Arial"/>
          <w:b/>
          <w:bCs/>
          <w:sz w:val="24"/>
          <w:szCs w:val="24"/>
        </w:rPr>
        <w:t>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4.5.2. Réu Solto.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C01885">
        <w:rPr>
          <w:rFonts w:ascii="Arial" w:hAnsi="Arial" w:cs="Arial"/>
          <w:b/>
          <w:sz w:val="24"/>
          <w:szCs w:val="24"/>
        </w:rPr>
        <w:t>______/_______,</w:t>
      </w:r>
      <w:r w:rsidRPr="00C01885">
        <w:rPr>
          <w:rFonts w:ascii="Arial" w:hAnsi="Arial" w:cs="Arial"/>
          <w:sz w:val="24"/>
          <w:szCs w:val="24"/>
        </w:rPr>
        <w:t xml:space="preserve"> para o dia </w:t>
      </w:r>
      <w:r w:rsidRPr="00C01885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C01885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b) pauta regular para o dia </w:t>
      </w:r>
      <w:r w:rsidRPr="00C01885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C0188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>c) são marcadas audiências nos seguintes dias da semana</w:t>
      </w:r>
      <w:r w:rsidRPr="00C01885">
        <w:rPr>
          <w:rFonts w:ascii="Arial" w:hAnsi="Arial" w:cs="Arial"/>
          <w:b/>
          <w:sz w:val="24"/>
          <w:szCs w:val="24"/>
        </w:rPr>
        <w:t>:_________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4.5.3. Júri.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C01885">
        <w:rPr>
          <w:rFonts w:ascii="Arial" w:hAnsi="Arial" w:cs="Arial"/>
          <w:b/>
          <w:sz w:val="24"/>
          <w:szCs w:val="24"/>
        </w:rPr>
        <w:t>______/_______</w:t>
      </w:r>
      <w:r w:rsidRPr="00C01885">
        <w:rPr>
          <w:rFonts w:ascii="Arial" w:hAnsi="Arial" w:cs="Arial"/>
          <w:sz w:val="24"/>
          <w:szCs w:val="24"/>
        </w:rPr>
        <w:t xml:space="preserve">, para o dia </w:t>
      </w:r>
      <w:r w:rsidRPr="00C01885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C01885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 xml:space="preserve">b) pauta regular para o dia </w:t>
      </w:r>
      <w:r w:rsidRPr="00C01885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C0188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sz w:val="24"/>
          <w:szCs w:val="24"/>
        </w:rPr>
        <w:t>c) são marcadas audiências nos seguintes dias da semana:</w:t>
      </w:r>
      <w:r w:rsidRPr="00C01885">
        <w:rPr>
          <w:rFonts w:ascii="Arial" w:hAnsi="Arial" w:cs="Arial"/>
          <w:b/>
          <w:sz w:val="24"/>
          <w:szCs w:val="24"/>
        </w:rPr>
        <w:t>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4.6. Comunicações exigidas nos processos criminais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(</w:t>
      </w:r>
      <w:r w:rsidRPr="00C01885">
        <w:rPr>
          <w:rFonts w:ascii="Arial" w:hAnsi="Arial" w:cs="Arial"/>
          <w:bCs/>
          <w:sz w:val="24"/>
          <w:szCs w:val="24"/>
        </w:rPr>
        <w:tab/>
        <w:t>) em ordem.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(</w:t>
      </w:r>
      <w:r w:rsidRPr="00C01885">
        <w:rPr>
          <w:rFonts w:ascii="Arial" w:hAnsi="Arial" w:cs="Arial"/>
          <w:bCs/>
          <w:sz w:val="24"/>
          <w:szCs w:val="24"/>
        </w:rPr>
        <w:tab/>
        <w:t>) observações/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C01885">
        <w:rPr>
          <w:rFonts w:ascii="Arial" w:hAnsi="Arial" w:cs="Arial"/>
          <w:bCs/>
          <w:sz w:val="24"/>
          <w:szCs w:val="24"/>
        </w:rPr>
        <w:t xml:space="preserve">: 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lastRenderedPageBreak/>
        <w:t xml:space="preserve">4.7. Anotações no sistema informatizado exigidas nos processos criminais: </w:t>
      </w:r>
      <w:r w:rsidRPr="00C01885">
        <w:rPr>
          <w:rFonts w:ascii="Arial" w:hAnsi="Arial" w:cs="Arial"/>
          <w:i/>
        </w:rPr>
        <w:t>(Histórico de Partes, movimentação e evolução de classe</w:t>
      </w:r>
      <w:proofErr w:type="gramStart"/>
      <w:r w:rsidRPr="00C01885">
        <w:rPr>
          <w:rFonts w:ascii="Arial" w:hAnsi="Arial" w:cs="Arial"/>
          <w:i/>
        </w:rPr>
        <w:t>)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(</w:t>
      </w:r>
      <w:r w:rsidRPr="00C01885">
        <w:rPr>
          <w:rFonts w:ascii="Arial" w:hAnsi="Arial" w:cs="Arial"/>
          <w:bCs/>
          <w:sz w:val="24"/>
          <w:szCs w:val="24"/>
        </w:rPr>
        <w:tab/>
        <w:t>) em ordem.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(</w:t>
      </w:r>
      <w:r w:rsidRPr="00C01885">
        <w:rPr>
          <w:rFonts w:ascii="Arial" w:hAnsi="Arial" w:cs="Arial"/>
          <w:bCs/>
          <w:sz w:val="24"/>
          <w:szCs w:val="24"/>
        </w:rPr>
        <w:tab/>
        <w:t>) observações/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C01885">
        <w:rPr>
          <w:rFonts w:ascii="Arial" w:hAnsi="Arial" w:cs="Arial"/>
          <w:bCs/>
          <w:sz w:val="24"/>
          <w:szCs w:val="24"/>
        </w:rPr>
        <w:t>: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4.8. Objetos apreendidos (Art. 507 a 520 das NSCGJ)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exigido que estes tenham as devidas identificações (Delegacia de origem, Número do I.P., Número do processo SAJ, Vara Distribuída e nome das partes envolvidas)?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264E3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</w:t>
      </w:r>
      <w:r w:rsidR="00D264E3">
        <w:rPr>
          <w:rFonts w:ascii="Arial" w:hAnsi="Arial" w:cs="Arial"/>
          <w:bCs/>
          <w:sz w:val="24"/>
          <w:szCs w:val="24"/>
        </w:rPr>
        <w:t>as (Art. 508, § 3º das NSCGJ)?</w:t>
      </w:r>
      <w:r w:rsidR="00D264E3">
        <w:rPr>
          <w:rFonts w:ascii="Arial" w:hAnsi="Arial" w:cs="Arial"/>
          <w:bCs/>
          <w:sz w:val="24"/>
          <w:szCs w:val="24"/>
        </w:rPr>
        <w:tab/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264E3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>d) O escrivão judicial tem cumprido o disposto no ar</w:t>
      </w:r>
      <w:r w:rsidR="00D264E3">
        <w:rPr>
          <w:rFonts w:ascii="Arial" w:hAnsi="Arial" w:cs="Arial"/>
          <w:bCs/>
          <w:sz w:val="24"/>
          <w:szCs w:val="24"/>
        </w:rPr>
        <w:t xml:space="preserve">t. 517 das NSCGJ? </w:t>
      </w:r>
      <w:r w:rsidR="00D264E3">
        <w:rPr>
          <w:rFonts w:ascii="Arial" w:hAnsi="Arial" w:cs="Arial"/>
          <w:bCs/>
          <w:sz w:val="24"/>
          <w:szCs w:val="24"/>
        </w:rPr>
        <w:tab/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e) Tem sido possível concluir o procedimento de leilão, doação ou destruição do bem no prazo de seis meses (Art. 517, § 1º das NSCGJ)? 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1885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C01885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C01885">
        <w:rPr>
          <w:rFonts w:ascii="Arial" w:hAnsi="Arial" w:cs="Arial"/>
          <w:bCs/>
          <w:i/>
          <w:sz w:val="20"/>
          <w:szCs w:val="20"/>
        </w:rPr>
        <w:t xml:space="preserve"> (Observação: O item (</w:t>
      </w:r>
      <w:r w:rsidRPr="00C01885">
        <w:rPr>
          <w:rFonts w:ascii="Arial" w:hAnsi="Arial" w:cs="Arial"/>
          <w:b/>
          <w:bCs/>
          <w:i/>
          <w:sz w:val="20"/>
          <w:szCs w:val="20"/>
        </w:rPr>
        <w:t>d)</w:t>
      </w:r>
      <w:r w:rsidRPr="00C01885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C01885">
        <w:rPr>
          <w:rFonts w:ascii="Arial" w:hAnsi="Arial" w:cs="Arial"/>
          <w:b/>
          <w:bCs/>
          <w:i/>
          <w:sz w:val="20"/>
          <w:szCs w:val="20"/>
        </w:rPr>
        <w:t>e)</w:t>
      </w:r>
      <w:r w:rsidRPr="00C01885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C01885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D264E3" w:rsidRDefault="0045684C" w:rsidP="0045684C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f) Tem sido observado o disposto no art. 520 das NSCGJ? </w:t>
      </w:r>
      <w:r w:rsidRPr="00C01885">
        <w:rPr>
          <w:rFonts w:ascii="Arial" w:hAnsi="Arial" w:cs="Arial"/>
          <w:bCs/>
          <w:sz w:val="20"/>
          <w:szCs w:val="20"/>
        </w:rPr>
        <w:t>(o qual determina que os autos somente sejam arquivados após de</w:t>
      </w:r>
      <w:r w:rsidR="00D264E3">
        <w:rPr>
          <w:rFonts w:ascii="Arial" w:hAnsi="Arial" w:cs="Arial"/>
          <w:bCs/>
          <w:sz w:val="20"/>
          <w:szCs w:val="20"/>
        </w:rPr>
        <w:t>stinação da coisa apreendida</w:t>
      </w:r>
      <w:proofErr w:type="gramStart"/>
      <w:r w:rsidR="00D264E3">
        <w:rPr>
          <w:rFonts w:ascii="Arial" w:hAnsi="Arial" w:cs="Arial"/>
          <w:bCs/>
          <w:sz w:val="20"/>
          <w:szCs w:val="20"/>
        </w:rPr>
        <w:t>)</w:t>
      </w:r>
      <w:proofErr w:type="gramEnd"/>
      <w:r w:rsidR="00D264E3">
        <w:rPr>
          <w:rFonts w:ascii="Arial" w:hAnsi="Arial" w:cs="Arial"/>
          <w:bCs/>
          <w:sz w:val="20"/>
          <w:szCs w:val="20"/>
        </w:rPr>
        <w:tab/>
      </w:r>
      <w:r w:rsidR="00D264E3">
        <w:rPr>
          <w:rFonts w:ascii="Arial" w:hAnsi="Arial" w:cs="Arial"/>
          <w:bCs/>
          <w:sz w:val="20"/>
          <w:szCs w:val="20"/>
        </w:rPr>
        <w:tab/>
      </w:r>
    </w:p>
    <w:p w:rsidR="0045684C" w:rsidRPr="00C01885" w:rsidRDefault="0045684C" w:rsidP="0045684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0188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C0188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01885">
        <w:rPr>
          <w:rFonts w:ascii="Arial" w:hAnsi="Arial" w:cs="Arial"/>
          <w:bCs/>
          <w:sz w:val="24"/>
          <w:szCs w:val="24"/>
        </w:rPr>
        <w:t>)</w:t>
      </w:r>
      <w:r w:rsidRPr="00C01885">
        <w:rPr>
          <w:rFonts w:ascii="Arial" w:hAnsi="Arial" w:cs="Arial"/>
          <w:bCs/>
          <w:sz w:val="24"/>
          <w:szCs w:val="24"/>
        </w:rPr>
        <w:tab/>
        <w:t>N (  )</w:t>
      </w:r>
    </w:p>
    <w:p w:rsidR="0045684C" w:rsidRPr="00C01885" w:rsidRDefault="0045684C" w:rsidP="0045684C">
      <w:pPr>
        <w:rPr>
          <w:rFonts w:ascii="Arial" w:hAnsi="Arial" w:cs="Arial"/>
          <w:sz w:val="24"/>
          <w:szCs w:val="24"/>
        </w:rPr>
      </w:pPr>
    </w:p>
    <w:p w:rsidR="00D94643" w:rsidRPr="00251F6C" w:rsidRDefault="0045684C" w:rsidP="00D9464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01885">
        <w:rPr>
          <w:rFonts w:ascii="Arial" w:hAnsi="Arial" w:cs="Arial"/>
          <w:b/>
          <w:sz w:val="24"/>
          <w:szCs w:val="24"/>
        </w:rPr>
        <w:t>4.9.</w:t>
      </w:r>
      <w:r w:rsidR="00D94643" w:rsidRPr="00251F6C">
        <w:rPr>
          <w:rFonts w:ascii="Arial" w:hAnsi="Arial" w:cs="Arial"/>
          <w:b/>
          <w:sz w:val="24"/>
          <w:szCs w:val="24"/>
        </w:rPr>
        <w:t xml:space="preserve"> 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Quadro Sinótico </w:t>
      </w:r>
      <w:r w:rsidR="00E4277D" w:rsidRPr="00251F6C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="00E4277D" w:rsidRPr="00251F6C">
        <w:rPr>
          <w:rFonts w:ascii="Arial" w:hAnsi="Arial" w:cs="Arial"/>
          <w:sz w:val="24"/>
          <w:szCs w:val="24"/>
        </w:rPr>
        <w:t>Digitais - Criminal</w:t>
      </w:r>
      <w:proofErr w:type="gramEnd"/>
      <w:r w:rsidR="00D94643" w:rsidRPr="00251F6C">
        <w:rPr>
          <w:rFonts w:ascii="Arial" w:hAnsi="Arial" w:cs="Arial"/>
          <w:sz w:val="24"/>
          <w:szCs w:val="24"/>
        </w:rPr>
        <w:t>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638"/>
        <w:gridCol w:w="780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lastRenderedPageBreak/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33E89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33E89" w:rsidRPr="00251F6C" w:rsidRDefault="00633E89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9869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C92F2D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Réu Preso</w:t>
            </w:r>
          </w:p>
          <w:p w:rsidR="00C52D60" w:rsidRPr="00251F6C" w:rsidRDefault="00C52D60" w:rsidP="00C92F2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Default="00C52D60" w:rsidP="00C92F2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Réu Solto</w:t>
            </w:r>
          </w:p>
          <w:p w:rsidR="00C52D60" w:rsidRPr="00251F6C" w:rsidRDefault="00C52D60" w:rsidP="00C92F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3E89" w:rsidRPr="00251F6C" w:rsidRDefault="00633E89" w:rsidP="00633E89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4277D" w:rsidRPr="00251F6C" w:rsidRDefault="00E4277D" w:rsidP="005E4D3D">
      <w:pPr>
        <w:jc w:val="both"/>
        <w:rPr>
          <w:rFonts w:ascii="Arial" w:hAnsi="Arial" w:cs="Arial"/>
          <w:bCs/>
          <w:sz w:val="24"/>
          <w:szCs w:val="24"/>
        </w:rPr>
      </w:pPr>
    </w:p>
    <w:p w:rsidR="00200684" w:rsidRPr="00251F6C" w:rsidRDefault="00200684" w:rsidP="00D9464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4277D" w:rsidRPr="00251F6C" w:rsidRDefault="0045684C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E4277D" w:rsidRPr="00251F6C">
        <w:rPr>
          <w:rFonts w:ascii="Arial" w:hAnsi="Arial" w:cs="Arial"/>
          <w:sz w:val="24"/>
          <w:szCs w:val="24"/>
        </w:rPr>
        <w:t>(AUTOS DIGITAIS</w:t>
      </w:r>
      <w:r w:rsidR="00B52BAA" w:rsidRPr="00251F6C">
        <w:rPr>
          <w:rFonts w:ascii="Arial" w:hAnsi="Arial" w:cs="Arial"/>
          <w:sz w:val="24"/>
          <w:szCs w:val="24"/>
        </w:rPr>
        <w:t xml:space="preserve"> – EXECUÇÕES CRIMINAIS)</w:t>
      </w:r>
    </w:p>
    <w:p w:rsidR="00E4277D" w:rsidRPr="00251F6C" w:rsidRDefault="0045684C" w:rsidP="00E4277D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4277D" w:rsidRPr="00251F6C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FA1A85" w:rsidRPr="00251F6C" w:rsidRDefault="00FA1A85" w:rsidP="00FA1A8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51F6C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1F6C">
        <w:rPr>
          <w:rFonts w:ascii="Arial" w:hAnsi="Arial" w:cs="Arial"/>
          <w:bCs/>
          <w:sz w:val="24"/>
          <w:szCs w:val="24"/>
        </w:rPr>
        <w:t>a.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251F6C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51F6C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tabs>
          <w:tab w:val="left" w:pos="142"/>
        </w:tabs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4277D" w:rsidRPr="00251F6C" w:rsidRDefault="0045684C" w:rsidP="00E4277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E4277D" w:rsidRPr="00251F6C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FA1A85" w:rsidRPr="00251F6C" w:rsidRDefault="00FA1A85" w:rsidP="00FA1A85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  <w:r w:rsidRPr="00251F6C">
        <w:rPr>
          <w:rFonts w:ascii="Arial" w:hAnsi="Arial" w:cs="Arial"/>
          <w:sz w:val="24"/>
          <w:szCs w:val="24"/>
        </w:rPr>
        <w:tab/>
        <w:t>N (   )</w:t>
      </w:r>
    </w:p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FA1A85" w:rsidRPr="00251F6C" w:rsidRDefault="00FA1A85" w:rsidP="00FA1A85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4277D" w:rsidRPr="00251F6C" w:rsidRDefault="0045684C" w:rsidP="00E4277D">
      <w:pPr>
        <w:tabs>
          <w:tab w:val="left" w:pos="142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4277D" w:rsidRPr="00251F6C">
        <w:rPr>
          <w:rFonts w:ascii="Arial" w:hAnsi="Arial" w:cs="Arial"/>
          <w:b/>
          <w:sz w:val="24"/>
          <w:szCs w:val="24"/>
        </w:rPr>
        <w:t xml:space="preserve">.3. </w:t>
      </w:r>
      <w:r w:rsidR="00B52BAA" w:rsidRPr="00251F6C">
        <w:rPr>
          <w:rFonts w:ascii="Arial" w:hAnsi="Arial" w:cs="Arial"/>
          <w:b/>
          <w:sz w:val="24"/>
          <w:szCs w:val="24"/>
        </w:rPr>
        <w:t xml:space="preserve">Quadro Sinótico </w:t>
      </w:r>
      <w:r w:rsidR="00B52BAA" w:rsidRPr="00251F6C">
        <w:rPr>
          <w:rFonts w:ascii="Arial" w:hAnsi="Arial" w:cs="Arial"/>
          <w:sz w:val="24"/>
          <w:szCs w:val="24"/>
        </w:rPr>
        <w:t>(Autos Digitais – Execuções Criminais)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701"/>
      </w:tblGrid>
      <w:tr w:rsidR="00251F6C" w:rsidRPr="00251F6C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51F6C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51F6C">
              <w:rPr>
                <w:rFonts w:ascii="Arial" w:hAnsi="Arial" w:cs="Arial"/>
              </w:rPr>
              <w:t>(Limpeza de fila)</w:t>
            </w: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Guias Aguardando Cadastramento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Guias recebidas por e-mail – Ag. Cadastramento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proofErr w:type="gramStart"/>
            <w:r w:rsidRPr="00251F6C">
              <w:rPr>
                <w:rFonts w:ascii="Arial" w:hAnsi="Arial" w:cs="Arial"/>
                <w:b/>
              </w:rPr>
              <w:t>Inicial – Recebidos por Redistribuição</w:t>
            </w:r>
            <w:proofErr w:type="gramEnd"/>
            <w:r w:rsidRPr="00251F6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F6C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51F6C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51F6C">
              <w:rPr>
                <w:rFonts w:ascii="Arial" w:hAnsi="Arial" w:cs="Arial"/>
                <w:b/>
              </w:rPr>
              <w:lastRenderedPageBreak/>
              <w:t>Conclusos (Juiz/ Gabinete):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Entrada</w:t>
            </w: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2D60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2D60" w:rsidRPr="00251F6C" w:rsidRDefault="00C52D60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Aguardando Prisão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Processos Somados/Apensados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F6C" w:rsidRPr="00251F6C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251F6C">
              <w:rPr>
                <w:rFonts w:ascii="Arial" w:hAnsi="Arial" w:cs="Arial"/>
                <w:b/>
              </w:rPr>
              <w:t>Processo Arquivado</w:t>
            </w: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riple" w:sz="4" w:space="0" w:color="auto"/>
            </w:tcBorders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1A85" w:rsidRPr="00251F6C" w:rsidRDefault="00FA1A85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A1A85" w:rsidRPr="00251F6C" w:rsidRDefault="00FA1A85" w:rsidP="00FA1A85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51F6C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251F6C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70F0A" w:rsidRPr="00251F6C" w:rsidRDefault="00E70F0A" w:rsidP="006B1633">
      <w:pPr>
        <w:jc w:val="center"/>
        <w:rPr>
          <w:rFonts w:ascii="Arial" w:hAnsi="Arial" w:cs="Arial"/>
          <w:sz w:val="24"/>
          <w:szCs w:val="24"/>
        </w:rPr>
      </w:pPr>
    </w:p>
    <w:p w:rsidR="00E97121" w:rsidRPr="00251F6C" w:rsidRDefault="006B1633" w:rsidP="00E4277D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251F6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64ABF" w:rsidRPr="00251F6C" w:rsidRDefault="00B64ABF" w:rsidP="006B1633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1.</w:t>
      </w:r>
      <w:r w:rsidRPr="00251F6C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51F6C" w:rsidRPr="00251F6C" w:rsidTr="0013235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51F6C" w:rsidRPr="00251F6C" w:rsidTr="0013235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082C2B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082C2B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082C2B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082C2B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082C2B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082C2B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082C2B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082C2B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082C2B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082C2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7227D" w:rsidRPr="00251F6C" w:rsidRDefault="0047227D" w:rsidP="00CA1A36">
            <w:pPr>
              <w:rPr>
                <w:rFonts w:ascii="Arial" w:hAnsi="Arial" w:cs="Arial"/>
                <w:sz w:val="24"/>
                <w:szCs w:val="24"/>
              </w:rPr>
            </w:pPr>
            <w:r w:rsidRPr="00082C2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7227D" w:rsidRPr="00251F6C" w:rsidRDefault="0047227D" w:rsidP="00CA1A36">
            <w:pPr>
              <w:jc w:val="center"/>
              <w:rPr>
                <w:sz w:val="24"/>
                <w:szCs w:val="24"/>
              </w:rPr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47227D" w:rsidRPr="00251F6C" w:rsidRDefault="0047227D" w:rsidP="0047227D">
      <w:pPr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 Criminal/</w:t>
      </w:r>
      <w:proofErr w:type="gramStart"/>
      <w:r w:rsidRPr="00251F6C">
        <w:rPr>
          <w:rFonts w:ascii="Arial" w:hAnsi="Arial" w:cs="Arial"/>
          <w:b/>
          <w:bCs/>
          <w:sz w:val="24"/>
          <w:szCs w:val="24"/>
        </w:rPr>
        <w:t>Execuções Criminais</w:t>
      </w:r>
      <w:proofErr w:type="gramEnd"/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251F6C">
        <w:rPr>
          <w:rFonts w:ascii="Arial" w:hAnsi="Arial" w:cs="Arial"/>
          <w:b/>
          <w:sz w:val="24"/>
          <w:szCs w:val="24"/>
        </w:rPr>
        <w:t xml:space="preserve"> 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Delegacia _______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em ordem.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(</w:t>
      </w:r>
      <w:r w:rsidRPr="00251F6C">
        <w:rPr>
          <w:rFonts w:ascii="Arial" w:hAnsi="Arial" w:cs="Arial"/>
          <w:bCs/>
          <w:sz w:val="24"/>
          <w:szCs w:val="24"/>
        </w:rPr>
        <w:tab/>
        <w:t>) observações/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>: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 (</w:t>
      </w:r>
      <w:r w:rsidRPr="00251F6C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.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3.1.2. Livros específicos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843"/>
      </w:tblGrid>
      <w:tr w:rsidR="00251F6C" w:rsidRPr="00251F6C" w:rsidTr="00132356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7227D" w:rsidRPr="00251F6C" w:rsidRDefault="0047227D" w:rsidP="00CA1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4722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alvarás de Soltura (Art. 535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F6C" w:rsidRPr="00251F6C" w:rsidTr="00132356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227D" w:rsidRPr="00251F6C" w:rsidRDefault="0047227D" w:rsidP="00CA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6C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227D" w:rsidRPr="00251F6C" w:rsidRDefault="0047227D" w:rsidP="00CA1A36">
            <w:pPr>
              <w:jc w:val="center"/>
            </w:pPr>
            <w:proofErr w:type="gramStart"/>
            <w:r w:rsidRPr="00251F6C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51F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</w:p>
    <w:p w:rsidR="0047227D" w:rsidRPr="00251F6C" w:rsidRDefault="0047227D" w:rsidP="0047227D">
      <w:pPr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</w:t>
      </w:r>
      <w:r w:rsidRPr="00251F6C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0E38FA" w:rsidRPr="00251F6C" w:rsidRDefault="000E38FA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695D62" w:rsidRDefault="00695D62" w:rsidP="00C52D6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695D62" w:rsidRDefault="00695D62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695D62" w:rsidRDefault="00695D62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695D62" w:rsidRDefault="00695D62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695D62" w:rsidRDefault="00695D62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695D62" w:rsidRDefault="00695D62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082C2B" w:rsidRDefault="00082C2B" w:rsidP="00C52D6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82C2B" w:rsidRDefault="00082C2B" w:rsidP="00082C2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082C2B" w:rsidRDefault="00082C2B" w:rsidP="00082C2B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.1. Dados fornecidos pelo Relatório Gerencial da Vara (SAJ). </w:t>
      </w:r>
    </w:p>
    <w:p w:rsidR="00082C2B" w:rsidRDefault="00082C2B" w:rsidP="00082C2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082C2B" w:rsidRDefault="00082C2B" w:rsidP="00082C2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082C2B" w:rsidTr="007616A3">
        <w:tc>
          <w:tcPr>
            <w:tcW w:w="6629" w:type="dxa"/>
          </w:tcPr>
          <w:p w:rsidR="00082C2B" w:rsidRDefault="00082C2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082C2B" w:rsidRDefault="00082C2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82C2B" w:rsidTr="007616A3">
        <w:tc>
          <w:tcPr>
            <w:tcW w:w="6629" w:type="dxa"/>
          </w:tcPr>
          <w:p w:rsidR="00082C2B" w:rsidRDefault="00082C2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Total de procedimentos em andamento</w:t>
            </w:r>
          </w:p>
        </w:tc>
        <w:tc>
          <w:tcPr>
            <w:tcW w:w="1732" w:type="dxa"/>
          </w:tcPr>
          <w:p w:rsidR="00082C2B" w:rsidRDefault="00082C2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82C2B" w:rsidRPr="00B339A7" w:rsidRDefault="00082C2B" w:rsidP="00082C2B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t xml:space="preserve">*Informação obtida ao subtrair a quantidade de processos em andamento eletrônico do total de processos em andamento </w:t>
      </w:r>
    </w:p>
    <w:p w:rsidR="00082C2B" w:rsidRDefault="00082C2B" w:rsidP="00695D62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47227D" w:rsidRPr="00251F6C" w:rsidRDefault="00082C2B" w:rsidP="00695D62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95D62">
        <w:rPr>
          <w:rFonts w:ascii="Arial" w:hAnsi="Arial" w:cs="Arial"/>
          <w:b/>
        </w:rPr>
        <w:t xml:space="preserve">. </w:t>
      </w:r>
      <w:r w:rsidR="0047227D" w:rsidRPr="00251F6C">
        <w:rPr>
          <w:rFonts w:ascii="Arial" w:hAnsi="Arial" w:cs="Arial"/>
          <w:b/>
        </w:rPr>
        <w:t>DISPOSIÇÕES GERAIS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a) Os classificadores, livros de carga e demais papéis, reputados sem utilidade para conservação em arquivo, são inutilizados, observadas as cautelas do parágrafo único do art. 44, § 2º do art. 74 e art. 78 das Normas de Serviço da Corregedoria Geral da Justiça?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Pr="00251F6C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mandados de levantamento não retirados após 365 (trezentos e sessenta e cinco) dias da data da emissão? (Art. 1.114 das NSCGJ)</w:t>
      </w:r>
    </w:p>
    <w:p w:rsidR="0047227D" w:rsidRPr="00251F6C" w:rsidRDefault="0047227D" w:rsidP="0047227D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251F6C">
        <w:rPr>
          <w:rFonts w:ascii="Arial" w:hAnsi="Arial" w:cs="Arial"/>
          <w:bCs/>
          <w:sz w:val="24"/>
          <w:szCs w:val="24"/>
        </w:rPr>
        <w:t>no art. 1.258 das NSCGJ?</w:t>
      </w:r>
    </w:p>
    <w:p w:rsidR="0047227D" w:rsidRPr="00251F6C" w:rsidRDefault="0047227D" w:rsidP="0047227D">
      <w:pPr>
        <w:jc w:val="both"/>
        <w:rPr>
          <w:rFonts w:ascii="Arial" w:hAnsi="Arial" w:cs="Arial"/>
          <w:sz w:val="24"/>
          <w:szCs w:val="24"/>
        </w:rPr>
      </w:pPr>
      <w:r w:rsidRPr="00251F6C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51F6C">
        <w:rPr>
          <w:rFonts w:ascii="Arial" w:hAnsi="Arial" w:cs="Arial"/>
          <w:sz w:val="24"/>
          <w:szCs w:val="24"/>
        </w:rPr>
        <w:t>)           N (   )</w:t>
      </w:r>
    </w:p>
    <w:p w:rsidR="0047227D" w:rsidRPr="00251F6C" w:rsidRDefault="0047227D" w:rsidP="0047227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FA1A85" w:rsidRPr="00251F6C" w:rsidRDefault="00FA1A85" w:rsidP="00FA1A85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FA1A85" w:rsidRPr="00251F6C" w:rsidRDefault="00FA1A85" w:rsidP="00FA1A85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FA1A85" w:rsidRPr="00251F6C" w:rsidRDefault="00FA1A85" w:rsidP="00FA1A85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  <w:t>N (  )</w:t>
      </w:r>
    </w:p>
    <w:p w:rsidR="00FA1A85" w:rsidRPr="00251F6C" w:rsidRDefault="00FA1A85" w:rsidP="00FA1A85">
      <w:pPr>
        <w:numPr>
          <w:ilvl w:val="0"/>
          <w:numId w:val="37"/>
        </w:numPr>
        <w:jc w:val="both"/>
        <w:rPr>
          <w:rFonts w:ascii="Arial" w:hAnsi="Arial" w:cs="Arial"/>
          <w:iCs/>
          <w:sz w:val="24"/>
          <w:szCs w:val="24"/>
        </w:rPr>
      </w:pPr>
      <w:r w:rsidRPr="00251F6C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51F6C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1F6C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A1A85" w:rsidRPr="00251F6C" w:rsidTr="00BC5C56">
        <w:tc>
          <w:tcPr>
            <w:tcW w:w="2093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FA1A85" w:rsidRPr="00251F6C" w:rsidRDefault="00FA1A85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</w:p>
    <w:p w:rsidR="00FA1A85" w:rsidRPr="00251F6C" w:rsidRDefault="00FA1A85" w:rsidP="00FA1A85">
      <w:pPr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Observações 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E70F0A" w:rsidRPr="00251F6C" w:rsidRDefault="00E70F0A" w:rsidP="006B1633">
      <w:pPr>
        <w:rPr>
          <w:rFonts w:ascii="Arial" w:hAnsi="Arial" w:cs="Arial"/>
          <w:bCs/>
          <w:sz w:val="24"/>
          <w:szCs w:val="24"/>
        </w:rPr>
      </w:pPr>
    </w:p>
    <w:p w:rsidR="006B1633" w:rsidRPr="00251F6C" w:rsidRDefault="006B1633" w:rsidP="004E3F1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iCs/>
          <w:sz w:val="24"/>
          <w:szCs w:val="24"/>
        </w:rPr>
        <w:t>OBSERVAÇÕES</w:t>
      </w:r>
      <w:r w:rsidR="00D64677">
        <w:rPr>
          <w:rFonts w:ascii="Arial" w:hAnsi="Arial" w:cs="Arial"/>
          <w:b/>
          <w:iCs/>
          <w:sz w:val="24"/>
          <w:szCs w:val="24"/>
        </w:rPr>
        <w:t>,</w:t>
      </w:r>
      <w:r w:rsidRPr="00251F6C">
        <w:rPr>
          <w:rFonts w:ascii="Arial" w:hAnsi="Arial" w:cs="Arial"/>
          <w:b/>
          <w:iCs/>
          <w:sz w:val="24"/>
          <w:szCs w:val="24"/>
        </w:rPr>
        <w:t xml:space="preserve"> </w:t>
      </w:r>
      <w:r w:rsidR="00D64677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251F6C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6B1633" w:rsidRPr="00251F6C" w:rsidRDefault="006B1633" w:rsidP="006B163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51F6C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51F6C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   </w:t>
      </w:r>
      <w:r w:rsidRPr="00251F6C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51F6C">
        <w:rPr>
          <w:rFonts w:ascii="Arial" w:hAnsi="Arial" w:cs="Arial"/>
          <w:bCs/>
          <w:sz w:val="24"/>
          <w:szCs w:val="24"/>
        </w:rPr>
        <w:t>)</w:t>
      </w:r>
      <w:r w:rsidRPr="00251F6C">
        <w:rPr>
          <w:rFonts w:ascii="Arial" w:hAnsi="Arial" w:cs="Arial"/>
          <w:bCs/>
          <w:sz w:val="24"/>
          <w:szCs w:val="24"/>
        </w:rPr>
        <w:tab/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  </w:t>
      </w:r>
      <w:r w:rsidRPr="00251F6C">
        <w:rPr>
          <w:rFonts w:ascii="Arial" w:hAnsi="Arial" w:cs="Arial"/>
          <w:bCs/>
          <w:sz w:val="24"/>
          <w:szCs w:val="24"/>
        </w:rPr>
        <w:t>N (  )</w:t>
      </w:r>
    </w:p>
    <w:p w:rsidR="004E3F1C" w:rsidRPr="00251F6C" w:rsidRDefault="004E3F1C" w:rsidP="004E3F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6B1633" w:rsidRPr="00251F6C" w:rsidRDefault="004E3F1C" w:rsidP="004E3F1C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6B1633" w:rsidRPr="00251F6C" w:rsidRDefault="006B1633" w:rsidP="006B163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251F6C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D64677">
        <w:rPr>
          <w:rFonts w:ascii="Arial" w:hAnsi="Arial" w:cs="Arial"/>
          <w:bCs/>
          <w:sz w:val="24"/>
          <w:szCs w:val="24"/>
        </w:rPr>
        <w:t>determinações e orientações</w:t>
      </w:r>
      <w:r w:rsidRPr="00251F6C">
        <w:rPr>
          <w:rFonts w:ascii="Arial" w:hAnsi="Arial" w:cs="Arial"/>
          <w:bCs/>
          <w:sz w:val="24"/>
          <w:szCs w:val="24"/>
        </w:rPr>
        <w:t xml:space="preserve"> </w:t>
      </w:r>
      <w:r w:rsidRPr="00251F6C">
        <w:rPr>
          <w:rFonts w:ascii="Arial" w:hAnsi="Arial" w:cs="Arial"/>
          <w:bCs/>
          <w:sz w:val="24"/>
          <w:szCs w:val="24"/>
        </w:rPr>
        <w:lastRenderedPageBreak/>
        <w:t>constantes desta Ata. Nada mais havendo a consignar, foi por</w:t>
      </w:r>
      <w:r w:rsidR="00C922AE" w:rsidRPr="00251F6C">
        <w:rPr>
          <w:rFonts w:ascii="Arial" w:hAnsi="Arial" w:cs="Arial"/>
          <w:bCs/>
          <w:sz w:val="24"/>
          <w:szCs w:val="24"/>
        </w:rPr>
        <w:t xml:space="preserve"> mim, _________________________</w:t>
      </w:r>
      <w:proofErr w:type="gramStart"/>
      <w:r w:rsidRPr="00251F6C">
        <w:rPr>
          <w:rFonts w:ascii="Arial" w:hAnsi="Arial" w:cs="Arial"/>
          <w:bCs/>
          <w:sz w:val="24"/>
          <w:szCs w:val="24"/>
        </w:rPr>
        <w:t>(</w:t>
      </w:r>
      <w:proofErr w:type="gramEnd"/>
      <w:r w:rsidR="003811F5" w:rsidRPr="00251F6C">
        <w:rPr>
          <w:rFonts w:ascii="Arial" w:hAnsi="Arial" w:cs="Arial"/>
          <w:bCs/>
          <w:sz w:val="24"/>
          <w:szCs w:val="24"/>
        </w:rPr>
        <w:t xml:space="preserve">       </w:t>
      </w:r>
      <w:r w:rsidRPr="00251F6C">
        <w:rPr>
          <w:rFonts w:ascii="Arial" w:hAnsi="Arial" w:cs="Arial"/>
          <w:bCs/>
          <w:sz w:val="24"/>
          <w:szCs w:val="24"/>
        </w:rPr>
        <w:t xml:space="preserve">), </w:t>
      </w:r>
      <w:r w:rsidR="003811F5" w:rsidRPr="00251F6C">
        <w:rPr>
          <w:rFonts w:ascii="Arial" w:hAnsi="Arial" w:cs="Arial"/>
          <w:bCs/>
          <w:sz w:val="24"/>
          <w:szCs w:val="24"/>
        </w:rPr>
        <w:t xml:space="preserve">           </w:t>
      </w:r>
      <w:r w:rsidRPr="00251F6C">
        <w:rPr>
          <w:rFonts w:ascii="Arial" w:hAnsi="Arial" w:cs="Arial"/>
          <w:bCs/>
          <w:sz w:val="24"/>
          <w:szCs w:val="24"/>
        </w:rPr>
        <w:t>, lavrad</w:t>
      </w:r>
      <w:r w:rsidR="00C922AE" w:rsidRPr="00251F6C">
        <w:rPr>
          <w:rFonts w:ascii="Arial" w:hAnsi="Arial" w:cs="Arial"/>
          <w:bCs/>
          <w:sz w:val="24"/>
          <w:szCs w:val="24"/>
        </w:rPr>
        <w:t>a</w:t>
      </w:r>
      <w:r w:rsidRPr="00251F6C">
        <w:rPr>
          <w:rFonts w:ascii="Arial" w:hAnsi="Arial" w:cs="Arial"/>
          <w:bCs/>
          <w:sz w:val="24"/>
          <w:szCs w:val="24"/>
        </w:rPr>
        <w:t xml:space="preserve"> esta ata que, lida e achada conforme, vai devidamente assinada.</w:t>
      </w: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6B1633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B1633" w:rsidRPr="00251F6C" w:rsidRDefault="004E3F1C" w:rsidP="006B163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251F6C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6B1633" w:rsidRPr="00251F6C" w:rsidRDefault="006B1633" w:rsidP="006B1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Juiz </w:t>
      </w:r>
      <w:r w:rsidR="009F05E4" w:rsidRPr="00251F6C">
        <w:rPr>
          <w:rFonts w:ascii="Arial" w:hAnsi="Arial" w:cs="Arial"/>
          <w:b/>
          <w:sz w:val="24"/>
          <w:szCs w:val="24"/>
        </w:rPr>
        <w:t>de Direito</w:t>
      </w:r>
    </w:p>
    <w:p w:rsidR="006B1633" w:rsidRPr="00251F6C" w:rsidRDefault="006B1633" w:rsidP="006B1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1633" w:rsidRPr="00251F6C" w:rsidRDefault="006B1633" w:rsidP="003811F5">
      <w:pPr>
        <w:spacing w:after="0"/>
        <w:rPr>
          <w:rFonts w:ascii="Arial" w:hAnsi="Arial" w:cs="Arial"/>
          <w:b/>
          <w:sz w:val="24"/>
          <w:szCs w:val="24"/>
        </w:rPr>
      </w:pPr>
    </w:p>
    <w:p w:rsidR="002F630A" w:rsidRPr="00251F6C" w:rsidRDefault="003811F5" w:rsidP="003811F5">
      <w:pPr>
        <w:spacing w:after="0"/>
        <w:rPr>
          <w:rFonts w:ascii="Arial" w:hAnsi="Arial" w:cs="Arial"/>
          <w:b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>Funcionários:</w:t>
      </w:r>
    </w:p>
    <w:p w:rsidR="00EA538B" w:rsidRPr="00251F6C" w:rsidRDefault="00EA538B" w:rsidP="0047227D">
      <w:pPr>
        <w:contextualSpacing/>
        <w:jc w:val="both"/>
        <w:rPr>
          <w:sz w:val="20"/>
          <w:szCs w:val="20"/>
        </w:rPr>
      </w:pPr>
    </w:p>
    <w:sectPr w:rsidR="00EA538B" w:rsidRPr="00251F6C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27" w:rsidRDefault="005B2427" w:rsidP="00716038">
      <w:pPr>
        <w:spacing w:after="0" w:line="240" w:lineRule="auto"/>
      </w:pPr>
      <w:r>
        <w:separator/>
      </w:r>
    </w:p>
  </w:endnote>
  <w:endnote w:type="continuationSeparator" w:id="0">
    <w:p w:rsidR="005B2427" w:rsidRDefault="005B2427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B0" w:rsidRDefault="00CD1E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130441"/>
      <w:docPartObj>
        <w:docPartGallery w:val="Page Numbers (Bottom of Page)"/>
        <w:docPartUnique/>
      </w:docPartObj>
    </w:sdtPr>
    <w:sdtEndPr/>
    <w:sdtContent>
      <w:p w:rsidR="00CD1EB0" w:rsidRDefault="00CD1E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C2B">
          <w:rPr>
            <w:noProof/>
          </w:rPr>
          <w:t>15</w:t>
        </w:r>
        <w:r>
          <w:fldChar w:fldCharType="end"/>
        </w:r>
      </w:p>
    </w:sdtContent>
  </w:sdt>
  <w:p w:rsidR="00CD1EB0" w:rsidRDefault="00CD1E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B0" w:rsidRDefault="00CD1E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27" w:rsidRDefault="005B2427" w:rsidP="00716038">
      <w:pPr>
        <w:spacing w:after="0" w:line="240" w:lineRule="auto"/>
      </w:pPr>
      <w:r>
        <w:separator/>
      </w:r>
    </w:p>
  </w:footnote>
  <w:footnote w:type="continuationSeparator" w:id="0">
    <w:p w:rsidR="005B2427" w:rsidRDefault="005B2427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B0" w:rsidRDefault="00CD1E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36" w:rsidRPr="004E2258" w:rsidRDefault="00CA1A36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4E2258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6E0618C" wp14:editId="790B15BE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2258">
      <w:rPr>
        <w:rFonts w:ascii="Arial" w:hAnsi="Arial" w:cs="Arial"/>
        <w:b/>
        <w:bCs/>
        <w:sz w:val="28"/>
        <w:szCs w:val="28"/>
      </w:rPr>
      <w:t>PODER JUDICIÁRIO</w:t>
    </w:r>
  </w:p>
  <w:p w:rsidR="00CA1A36" w:rsidRPr="004E2258" w:rsidRDefault="00CA1A36" w:rsidP="008970F6">
    <w:pPr>
      <w:pStyle w:val="Cabealho"/>
      <w:ind w:left="960"/>
      <w:jc w:val="center"/>
      <w:rPr>
        <w:rFonts w:ascii="Arial" w:hAnsi="Arial" w:cs="Arial"/>
      </w:rPr>
    </w:pPr>
    <w:r w:rsidRPr="004E2258">
      <w:rPr>
        <w:rFonts w:ascii="Arial" w:hAnsi="Arial" w:cs="Arial"/>
      </w:rPr>
      <w:t>TRIBUNAL DE JUSTIÇA DO ESTADO DE SÃO PAULO</w:t>
    </w:r>
  </w:p>
  <w:p w:rsidR="00CA1A36" w:rsidRPr="004E2258" w:rsidRDefault="00CA1A3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B0" w:rsidRDefault="00CD1E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214240"/>
    <w:multiLevelType w:val="hybridMultilevel"/>
    <w:tmpl w:val="AAF27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1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18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5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8"/>
  </w:num>
  <w:num w:numId="14">
    <w:abstractNumId w:val="19"/>
  </w:num>
  <w:num w:numId="15">
    <w:abstractNumId w:val="22"/>
  </w:num>
  <w:num w:numId="16">
    <w:abstractNumId w:val="1"/>
  </w:num>
  <w:num w:numId="17">
    <w:abstractNumId w:val="34"/>
  </w:num>
  <w:num w:numId="18">
    <w:abstractNumId w:val="7"/>
  </w:num>
  <w:num w:numId="19">
    <w:abstractNumId w:val="35"/>
  </w:num>
  <w:num w:numId="20">
    <w:abstractNumId w:val="25"/>
  </w:num>
  <w:num w:numId="21">
    <w:abstractNumId w:val="30"/>
  </w:num>
  <w:num w:numId="22">
    <w:abstractNumId w:val="23"/>
  </w:num>
  <w:num w:numId="23">
    <w:abstractNumId w:val="20"/>
  </w:num>
  <w:num w:numId="24">
    <w:abstractNumId w:val="31"/>
  </w:num>
  <w:num w:numId="25">
    <w:abstractNumId w:val="4"/>
  </w:num>
  <w:num w:numId="26">
    <w:abstractNumId w:val="28"/>
  </w:num>
  <w:num w:numId="27">
    <w:abstractNumId w:val="6"/>
  </w:num>
  <w:num w:numId="28">
    <w:abstractNumId w:val="27"/>
  </w:num>
  <w:num w:numId="29">
    <w:abstractNumId w:val="13"/>
  </w:num>
  <w:num w:numId="30">
    <w:abstractNumId w:val="26"/>
  </w:num>
  <w:num w:numId="31">
    <w:abstractNumId w:val="24"/>
  </w:num>
  <w:num w:numId="32">
    <w:abstractNumId w:val="29"/>
  </w:num>
  <w:num w:numId="33">
    <w:abstractNumId w:val="33"/>
  </w:num>
  <w:num w:numId="34">
    <w:abstractNumId w:val="32"/>
  </w:num>
  <w:num w:numId="35">
    <w:abstractNumId w:val="2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8C1"/>
    <w:rsid w:val="00014DFD"/>
    <w:rsid w:val="00055BC2"/>
    <w:rsid w:val="00082C2B"/>
    <w:rsid w:val="000849D1"/>
    <w:rsid w:val="000D5BFF"/>
    <w:rsid w:val="000E38FA"/>
    <w:rsid w:val="000F4B0E"/>
    <w:rsid w:val="000F6D38"/>
    <w:rsid w:val="00100229"/>
    <w:rsid w:val="00120009"/>
    <w:rsid w:val="001224BF"/>
    <w:rsid w:val="00125617"/>
    <w:rsid w:val="001274DA"/>
    <w:rsid w:val="00132356"/>
    <w:rsid w:val="00134CBA"/>
    <w:rsid w:val="00153729"/>
    <w:rsid w:val="00167EDB"/>
    <w:rsid w:val="00176D62"/>
    <w:rsid w:val="0018023A"/>
    <w:rsid w:val="001B2E7F"/>
    <w:rsid w:val="001D4E3D"/>
    <w:rsid w:val="00200684"/>
    <w:rsid w:val="00226E23"/>
    <w:rsid w:val="002453CB"/>
    <w:rsid w:val="00251F6C"/>
    <w:rsid w:val="002605D6"/>
    <w:rsid w:val="0026302A"/>
    <w:rsid w:val="00277A1A"/>
    <w:rsid w:val="00295F42"/>
    <w:rsid w:val="002B1AD4"/>
    <w:rsid w:val="002D4A6A"/>
    <w:rsid w:val="002E1ED7"/>
    <w:rsid w:val="002F1480"/>
    <w:rsid w:val="002F630A"/>
    <w:rsid w:val="00301EED"/>
    <w:rsid w:val="00302AE3"/>
    <w:rsid w:val="00372818"/>
    <w:rsid w:val="003811F5"/>
    <w:rsid w:val="003E2EEA"/>
    <w:rsid w:val="003E5E65"/>
    <w:rsid w:val="004023C7"/>
    <w:rsid w:val="004146BF"/>
    <w:rsid w:val="00416241"/>
    <w:rsid w:val="004276E3"/>
    <w:rsid w:val="00442276"/>
    <w:rsid w:val="00446312"/>
    <w:rsid w:val="00455796"/>
    <w:rsid w:val="0045684C"/>
    <w:rsid w:val="00462AFC"/>
    <w:rsid w:val="0047227D"/>
    <w:rsid w:val="004860ED"/>
    <w:rsid w:val="004E2258"/>
    <w:rsid w:val="004E2FBB"/>
    <w:rsid w:val="004E3F1C"/>
    <w:rsid w:val="004E6F96"/>
    <w:rsid w:val="005373B0"/>
    <w:rsid w:val="00557D76"/>
    <w:rsid w:val="00566645"/>
    <w:rsid w:val="00570DDA"/>
    <w:rsid w:val="005B2427"/>
    <w:rsid w:val="005E122E"/>
    <w:rsid w:val="005E1DA1"/>
    <w:rsid w:val="005E4D3D"/>
    <w:rsid w:val="00601892"/>
    <w:rsid w:val="00604B57"/>
    <w:rsid w:val="0062011A"/>
    <w:rsid w:val="006306CE"/>
    <w:rsid w:val="006328E8"/>
    <w:rsid w:val="00633BDC"/>
    <w:rsid w:val="00633E89"/>
    <w:rsid w:val="0064770D"/>
    <w:rsid w:val="006878C6"/>
    <w:rsid w:val="00691012"/>
    <w:rsid w:val="00695D62"/>
    <w:rsid w:val="006B1633"/>
    <w:rsid w:val="006C7083"/>
    <w:rsid w:val="006D2E77"/>
    <w:rsid w:val="006D3D80"/>
    <w:rsid w:val="006F7751"/>
    <w:rsid w:val="007100FB"/>
    <w:rsid w:val="00716038"/>
    <w:rsid w:val="00756786"/>
    <w:rsid w:val="007A67A5"/>
    <w:rsid w:val="007B5D80"/>
    <w:rsid w:val="00802C59"/>
    <w:rsid w:val="00804E7B"/>
    <w:rsid w:val="00815ECD"/>
    <w:rsid w:val="008246FF"/>
    <w:rsid w:val="00830311"/>
    <w:rsid w:val="00832D02"/>
    <w:rsid w:val="00850EE5"/>
    <w:rsid w:val="008671E5"/>
    <w:rsid w:val="008970F6"/>
    <w:rsid w:val="008B5840"/>
    <w:rsid w:val="008E0C60"/>
    <w:rsid w:val="008E64E5"/>
    <w:rsid w:val="00906B22"/>
    <w:rsid w:val="00992A64"/>
    <w:rsid w:val="009A7259"/>
    <w:rsid w:val="009B7EBD"/>
    <w:rsid w:val="009F05E4"/>
    <w:rsid w:val="009F63C8"/>
    <w:rsid w:val="009F70DB"/>
    <w:rsid w:val="00A22AE3"/>
    <w:rsid w:val="00A354C0"/>
    <w:rsid w:val="00A62754"/>
    <w:rsid w:val="00A73D87"/>
    <w:rsid w:val="00A909AD"/>
    <w:rsid w:val="00AD18AE"/>
    <w:rsid w:val="00AE2680"/>
    <w:rsid w:val="00B47DCF"/>
    <w:rsid w:val="00B52BAA"/>
    <w:rsid w:val="00B64ABF"/>
    <w:rsid w:val="00BA6B60"/>
    <w:rsid w:val="00BA6D5B"/>
    <w:rsid w:val="00BB3AEE"/>
    <w:rsid w:val="00BD1488"/>
    <w:rsid w:val="00BF21A8"/>
    <w:rsid w:val="00BF6739"/>
    <w:rsid w:val="00C0001C"/>
    <w:rsid w:val="00C0236D"/>
    <w:rsid w:val="00C0282F"/>
    <w:rsid w:val="00C04305"/>
    <w:rsid w:val="00C106F8"/>
    <w:rsid w:val="00C2163D"/>
    <w:rsid w:val="00C26443"/>
    <w:rsid w:val="00C33231"/>
    <w:rsid w:val="00C33FFF"/>
    <w:rsid w:val="00C3799E"/>
    <w:rsid w:val="00C43493"/>
    <w:rsid w:val="00C4413D"/>
    <w:rsid w:val="00C44E77"/>
    <w:rsid w:val="00C52D60"/>
    <w:rsid w:val="00C922AE"/>
    <w:rsid w:val="00C92F2D"/>
    <w:rsid w:val="00CA1A36"/>
    <w:rsid w:val="00CC1459"/>
    <w:rsid w:val="00CD1EB0"/>
    <w:rsid w:val="00CD58E4"/>
    <w:rsid w:val="00CD7505"/>
    <w:rsid w:val="00CE4D0C"/>
    <w:rsid w:val="00D11D5C"/>
    <w:rsid w:val="00D264E3"/>
    <w:rsid w:val="00D30C2F"/>
    <w:rsid w:val="00D63480"/>
    <w:rsid w:val="00D64677"/>
    <w:rsid w:val="00D82576"/>
    <w:rsid w:val="00D94643"/>
    <w:rsid w:val="00DB5863"/>
    <w:rsid w:val="00DC4133"/>
    <w:rsid w:val="00DD441C"/>
    <w:rsid w:val="00E06409"/>
    <w:rsid w:val="00E4277D"/>
    <w:rsid w:val="00E468F5"/>
    <w:rsid w:val="00E6594B"/>
    <w:rsid w:val="00E70F0A"/>
    <w:rsid w:val="00E96235"/>
    <w:rsid w:val="00E97121"/>
    <w:rsid w:val="00EA538B"/>
    <w:rsid w:val="00EB02F7"/>
    <w:rsid w:val="00EB26D2"/>
    <w:rsid w:val="00EC7D8B"/>
    <w:rsid w:val="00ED6C9D"/>
    <w:rsid w:val="00EE03D4"/>
    <w:rsid w:val="00F40BC0"/>
    <w:rsid w:val="00F4491C"/>
    <w:rsid w:val="00F66169"/>
    <w:rsid w:val="00F923F3"/>
    <w:rsid w:val="00FA1A85"/>
    <w:rsid w:val="00FA7AC8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82C2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82C2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4327-B7F9-47B2-9F7A-1351E1A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2977</Words>
  <Characters>16076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8</cp:revision>
  <cp:lastPrinted>2017-08-07T17:06:00Z</cp:lastPrinted>
  <dcterms:created xsi:type="dcterms:W3CDTF">2018-10-10T14:15:00Z</dcterms:created>
  <dcterms:modified xsi:type="dcterms:W3CDTF">2020-09-22T14:52:00Z</dcterms:modified>
</cp:coreProperties>
</file>