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1C" w:rsidRPr="006D299B" w:rsidRDefault="0087001C" w:rsidP="0087001C">
      <w:pPr>
        <w:pStyle w:val="Normal1"/>
        <w:spacing w:before="480"/>
        <w:jc w:val="center"/>
        <w:rPr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ATA DE CORREIÇÃO ORDINÁRIA REALIZADA NA UNIDADE AVANÇADA DE ATENDIMENTO JUDICIÁRIO DE ____________________ - SP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Unidade:</w:t>
      </w:r>
      <w:r w:rsidRPr="006D299B">
        <w:rPr>
          <w:rFonts w:ascii="Arial" w:hAnsi="Arial" w:cs="Arial"/>
          <w:sz w:val="24"/>
          <w:szCs w:val="24"/>
        </w:rPr>
        <w:t xml:space="preserve"> 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Juiz Responsável: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Funcionários:</w:t>
      </w:r>
      <w:r w:rsidRPr="006D299B">
        <w:rPr>
          <w:rFonts w:ascii="Arial" w:hAnsi="Arial" w:cs="Arial"/>
          <w:sz w:val="24"/>
          <w:szCs w:val="24"/>
        </w:rPr>
        <w:t xml:space="preserve"> </w:t>
      </w:r>
    </w:p>
    <w:p w:rsidR="0087001C" w:rsidRPr="006D299B" w:rsidRDefault="0087001C" w:rsidP="0087001C">
      <w:pPr>
        <w:rPr>
          <w:rFonts w:ascii="Times New Roman" w:hAnsi="Times New Roman"/>
          <w:sz w:val="24"/>
          <w:szCs w:val="24"/>
        </w:rPr>
      </w:pPr>
    </w:p>
    <w:p w:rsidR="0087001C" w:rsidRPr="006D299B" w:rsidRDefault="008C6916" w:rsidP="0087001C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:rsidR="0087001C" w:rsidRPr="006D299B" w:rsidRDefault="0087001C" w:rsidP="0087001C">
      <w:pPr>
        <w:rPr>
          <w:rFonts w:ascii="Times New Roman" w:hAnsi="Times New Roman"/>
          <w:sz w:val="24"/>
          <w:szCs w:val="24"/>
        </w:rPr>
      </w:pPr>
    </w:p>
    <w:p w:rsidR="0087001C" w:rsidRPr="006D299B" w:rsidRDefault="008C6916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87001C" w:rsidRPr="006D299B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>Servidores do Poder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1C" w:rsidRPr="006D299B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>Funcionários da entidade conveniada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1C" w:rsidRPr="006D299B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>Estagiários de nível médio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1C" w:rsidRPr="006D299B" w:rsidTr="0075480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>Estagiários de nível 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C" w:rsidRPr="006D299B" w:rsidRDefault="0087001C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001C" w:rsidRPr="006D299B" w:rsidRDefault="0087001C" w:rsidP="0087001C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:rsidR="0087001C" w:rsidRPr="006D299B" w:rsidRDefault="008C6916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/>
          <w:bCs/>
          <w:sz w:val="24"/>
          <w:szCs w:val="24"/>
        </w:rPr>
        <w:t>2. ROTINA DE TRABALHO:</w:t>
      </w:r>
    </w:p>
    <w:p w:rsidR="00313F8F" w:rsidRPr="006D299B" w:rsidRDefault="00313F8F" w:rsidP="00313F8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>a) Qual metodologia de trabalho é empregada na Unidade:</w:t>
      </w:r>
    </w:p>
    <w:p w:rsidR="00313F8F" w:rsidRPr="00BD5DA1" w:rsidRDefault="00313F8F" w:rsidP="00313F8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6D299B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6D299B">
        <w:rPr>
          <w:rFonts w:ascii="Arial" w:hAnsi="Arial" w:cs="Arial"/>
          <w:bCs/>
          <w:sz w:val="24"/>
          <w:szCs w:val="24"/>
        </w:rPr>
        <w:t>) NEP      (   ) Setorização       (   ) Final         (   ) Tarefa        (   ) Outro</w:t>
      </w:r>
      <w:r w:rsidR="00BD5DA1">
        <w:rPr>
          <w:rFonts w:ascii="Arial" w:hAnsi="Arial" w:cs="Arial"/>
          <w:bCs/>
          <w:sz w:val="24"/>
          <w:szCs w:val="24"/>
        </w:rPr>
        <w:t xml:space="preserve">: </w:t>
      </w:r>
      <w:r w:rsidR="00BD5DA1">
        <w:rPr>
          <w:rFonts w:ascii="Arial" w:hAnsi="Arial" w:cs="Arial"/>
          <w:b/>
          <w:bCs/>
          <w:sz w:val="24"/>
          <w:szCs w:val="24"/>
        </w:rPr>
        <w:t>____</w:t>
      </w:r>
    </w:p>
    <w:p w:rsidR="0087001C" w:rsidRPr="006D299B" w:rsidRDefault="00313F8F" w:rsidP="008700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>b</w:t>
      </w:r>
      <w:r w:rsidR="0087001C" w:rsidRPr="006D299B">
        <w:rPr>
          <w:rFonts w:ascii="Arial" w:hAnsi="Arial" w:cs="Arial"/>
          <w:bCs/>
          <w:sz w:val="24"/>
          <w:szCs w:val="24"/>
        </w:rPr>
        <w:t>) Como são divididas as tarefas na unidade? Descrever sucintamente as atividades atribuídas a cada funcionário da unidade.</w:t>
      </w:r>
    </w:p>
    <w:p w:rsidR="00D0423A" w:rsidRPr="00BD5DA1" w:rsidRDefault="00D0423A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D5DA1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 xml:space="preserve">b) Pauta de audiências: a última audiência está marcada para o dia </w:t>
      </w:r>
      <w:r w:rsidRPr="00BD5DA1">
        <w:rPr>
          <w:rFonts w:ascii="Arial" w:hAnsi="Arial" w:cs="Arial"/>
          <w:b/>
          <w:bCs/>
          <w:sz w:val="24"/>
          <w:szCs w:val="24"/>
        </w:rPr>
        <w:t>_______/_______/________,</w:t>
      </w:r>
      <w:r w:rsidRPr="006D299B">
        <w:rPr>
          <w:rFonts w:ascii="Arial" w:hAnsi="Arial" w:cs="Arial"/>
          <w:bCs/>
          <w:sz w:val="24"/>
          <w:szCs w:val="24"/>
        </w:rPr>
        <w:t xml:space="preserve"> em feito que deu entrada no dia </w:t>
      </w:r>
      <w:r w:rsidRPr="00BD5DA1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87001C" w:rsidRPr="00BD5DA1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>c) são marcadas audiências nos seguintes dias da semana:</w:t>
      </w:r>
      <w:r w:rsidR="00BD5DA1">
        <w:rPr>
          <w:rFonts w:ascii="Arial" w:hAnsi="Arial" w:cs="Arial"/>
          <w:bCs/>
          <w:sz w:val="24"/>
          <w:szCs w:val="24"/>
        </w:rPr>
        <w:t xml:space="preserve"> </w:t>
      </w:r>
      <w:r w:rsidR="00BD5DA1">
        <w:rPr>
          <w:rFonts w:ascii="Arial" w:hAnsi="Arial" w:cs="Arial"/>
          <w:b/>
          <w:bCs/>
          <w:sz w:val="24"/>
          <w:szCs w:val="24"/>
        </w:rPr>
        <w:t>__________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lastRenderedPageBreak/>
        <w:t>Observações</w:t>
      </w:r>
      <w:r w:rsidR="00DD7A3F">
        <w:rPr>
          <w:rFonts w:ascii="Arial" w:hAnsi="Arial" w:cs="Arial"/>
          <w:bCs/>
          <w:sz w:val="24"/>
          <w:szCs w:val="24"/>
        </w:rPr>
        <w:t>,</w:t>
      </w:r>
      <w:r w:rsidRPr="006D299B">
        <w:rPr>
          <w:rFonts w:ascii="Arial" w:hAnsi="Arial" w:cs="Arial"/>
          <w:bCs/>
          <w:sz w:val="24"/>
          <w:szCs w:val="24"/>
        </w:rPr>
        <w:t xml:space="preserve"> </w:t>
      </w:r>
      <w:r w:rsidR="00DD7A3F">
        <w:rPr>
          <w:rFonts w:ascii="Arial" w:hAnsi="Arial" w:cs="Arial"/>
          <w:bCs/>
          <w:sz w:val="24"/>
          <w:szCs w:val="24"/>
        </w:rPr>
        <w:t>determinações e orientações</w:t>
      </w:r>
      <w:r w:rsidRPr="006D299B">
        <w:rPr>
          <w:rFonts w:ascii="Arial" w:hAnsi="Arial" w:cs="Arial"/>
          <w:bCs/>
          <w:sz w:val="24"/>
          <w:szCs w:val="24"/>
        </w:rPr>
        <w:t xml:space="preserve"> que o Juiz Corregedor Permanente entender pertinentes:</w:t>
      </w:r>
      <w:r w:rsidR="00D0423A" w:rsidRPr="006D299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0423A" w:rsidRPr="00BD5DA1">
        <w:rPr>
          <w:rFonts w:ascii="Arial" w:hAnsi="Arial" w:cs="Arial"/>
          <w:b/>
          <w:bCs/>
          <w:sz w:val="24"/>
          <w:szCs w:val="24"/>
        </w:rPr>
        <w:t>_______________________________</w:t>
      </w:r>
      <w:proofErr w:type="gramEnd"/>
    </w:p>
    <w:p w:rsidR="0087001C" w:rsidRPr="006D299B" w:rsidRDefault="00E66C11" w:rsidP="00E66C11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87001C" w:rsidRPr="006D299B">
        <w:rPr>
          <w:rFonts w:ascii="Arial" w:hAnsi="Arial" w:cs="Arial"/>
          <w:b/>
          <w:sz w:val="24"/>
          <w:szCs w:val="24"/>
        </w:rPr>
        <w:t xml:space="preserve">.  QUADRO SINÓTICO </w:t>
      </w:r>
    </w:p>
    <w:tbl>
      <w:tblPr>
        <w:tblW w:w="832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764"/>
      </w:tblGrid>
      <w:tr w:rsidR="00313F8F" w:rsidRPr="006D299B" w:rsidTr="00754800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313F8F" w:rsidRPr="006D299B" w:rsidTr="00754800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8F" w:rsidRPr="006D299B" w:rsidRDefault="00313F8F" w:rsidP="00313F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Petições iniciais para autuar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:rsidTr="00754800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:rsidTr="00754800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:rsidTr="00313F8F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F8F" w:rsidRPr="006D299B" w:rsidTr="00313F8F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313F8F" w:rsidRPr="006D299B" w:rsidRDefault="00313F8F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13F8F" w:rsidRPr="006D299B" w:rsidRDefault="00313F8F" w:rsidP="007548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6C11" w:rsidRDefault="00E66C11" w:rsidP="00E66C11">
      <w:pPr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>Outras observações</w:t>
      </w:r>
      <w:r w:rsidR="00DD7A3F">
        <w:rPr>
          <w:rFonts w:ascii="Arial" w:hAnsi="Arial" w:cs="Arial"/>
          <w:bCs/>
          <w:sz w:val="24"/>
          <w:szCs w:val="24"/>
        </w:rPr>
        <w:t>,</w:t>
      </w:r>
      <w:r w:rsidRPr="006D299B">
        <w:rPr>
          <w:rFonts w:ascii="Arial" w:hAnsi="Arial" w:cs="Arial"/>
          <w:bCs/>
          <w:sz w:val="24"/>
          <w:szCs w:val="24"/>
        </w:rPr>
        <w:t xml:space="preserve"> </w:t>
      </w:r>
      <w:r w:rsidR="00DD7A3F">
        <w:rPr>
          <w:rFonts w:ascii="Arial" w:hAnsi="Arial" w:cs="Arial"/>
          <w:bCs/>
          <w:sz w:val="24"/>
          <w:szCs w:val="24"/>
        </w:rPr>
        <w:t>determinações e orientações</w:t>
      </w:r>
      <w:r w:rsidRPr="006D299B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proofErr w:type="gramStart"/>
      <w:r w:rsidRPr="00BD5DA1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8C6916" w:rsidRDefault="008C6916" w:rsidP="008C6916">
      <w:pPr>
        <w:keepNext/>
        <w:tabs>
          <w:tab w:val="left" w:pos="142"/>
        </w:tabs>
        <w:jc w:val="center"/>
        <w:outlineLvl w:val="3"/>
        <w:rPr>
          <w:rFonts w:ascii="Arial" w:hAnsi="Arial"/>
          <w:b/>
          <w:i/>
          <w:sz w:val="24"/>
          <w:szCs w:val="24"/>
        </w:rPr>
      </w:pPr>
      <w:r w:rsidRPr="0008050C">
        <w:rPr>
          <w:rFonts w:ascii="Arial" w:hAnsi="Arial" w:cs="Arial"/>
          <w:b/>
          <w:iCs/>
          <w:color w:val="000000"/>
          <w:sz w:val="24"/>
          <w:szCs w:val="24"/>
        </w:rPr>
        <w:t>PRINCIPAIS LIVROS E CLASSIFICADORES</w:t>
      </w:r>
      <w:r w:rsidRPr="0008050C">
        <w:rPr>
          <w:rFonts w:ascii="Arial" w:hAnsi="Arial"/>
          <w:b/>
          <w:i/>
          <w:sz w:val="24"/>
          <w:szCs w:val="24"/>
        </w:rPr>
        <w:t xml:space="preserve"> </w:t>
      </w:r>
    </w:p>
    <w:p w:rsidR="008C6916" w:rsidRPr="008C6916" w:rsidRDefault="008C6916" w:rsidP="008C6916">
      <w:pPr>
        <w:pStyle w:val="PargrafodaLista"/>
        <w:keepNext/>
        <w:numPr>
          <w:ilvl w:val="0"/>
          <w:numId w:val="2"/>
        </w:numPr>
        <w:tabs>
          <w:tab w:val="left" w:pos="142"/>
        </w:tabs>
        <w:outlineLvl w:val="3"/>
        <w:rPr>
          <w:rFonts w:ascii="Arial" w:hAnsi="Arial" w:cs="Arial"/>
          <w:b/>
        </w:rPr>
      </w:pPr>
      <w:r w:rsidRPr="008C6916">
        <w:rPr>
          <w:rFonts w:ascii="Arial" w:hAnsi="Arial" w:cs="Arial"/>
          <w:b/>
        </w:rPr>
        <w:t>LIVROS OBRIGATÓRIOS</w:t>
      </w:r>
    </w:p>
    <w:p w:rsidR="008C6916" w:rsidRPr="008C6916" w:rsidRDefault="008C6916" w:rsidP="008C6916">
      <w:pPr>
        <w:keepNext/>
        <w:tabs>
          <w:tab w:val="left" w:pos="142"/>
        </w:tabs>
        <w:outlineLvl w:val="3"/>
        <w:rPr>
          <w:rFonts w:ascii="Arial" w:hAnsi="Arial" w:cs="Arial"/>
          <w:bCs/>
          <w:color w:val="000000"/>
        </w:rPr>
      </w:pP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8C6916" w:rsidRPr="002A2B72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8C6916" w:rsidRPr="002A2B72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Portarias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Ordens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Serviços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61703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Art. 23, 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2A2B72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2A2B72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Visitas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Correições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2A2B72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2A2B72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Protocolos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Papéis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2A2B72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2A2B72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Carga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(Art. 63,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2A2B72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2A2B72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,IV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2A2B72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2A2B72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Terminativas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Proferidas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2A2B72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2A2B72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D299B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bCs/>
                <w:sz w:val="24"/>
                <w:szCs w:val="24"/>
              </w:rPr>
              <w:t>Presença de Conciliadores, caso não seja adotado o sistema de fichas.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 S </w:t>
            </w: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6D299B" w:rsidRDefault="008C6916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6" w:rsidRPr="006D299B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D299B" w:rsidRDefault="008C6916" w:rsidP="00B27C31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299B">
              <w:rPr>
                <w:rFonts w:ascii="Arial" w:hAnsi="Arial" w:cs="Arial"/>
                <w:b/>
                <w:bCs/>
                <w:sz w:val="24"/>
                <w:szCs w:val="24"/>
              </w:rPr>
              <w:t>Registro de encaminhamentos</w:t>
            </w:r>
          </w:p>
          <w:p w:rsidR="008C6916" w:rsidRPr="006D299B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D299B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C6916" w:rsidRPr="006D299B" w:rsidRDefault="008C6916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916" w:rsidRPr="006D299B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6916" w:rsidRPr="005416E4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D299B">
              <w:rPr>
                <w:rFonts w:ascii="Arial" w:hAnsi="Arial" w:cs="Arial"/>
                <w:b/>
                <w:sz w:val="24"/>
                <w:szCs w:val="24"/>
              </w:rPr>
              <w:t>Classificador para relação de cartas remetidas ao correio.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C6916" w:rsidRPr="006D299B" w:rsidRDefault="008C6916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5416E4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6D299B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8C6916" w:rsidRPr="006D299B" w:rsidRDefault="008C6916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6D299B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6D29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8C6916" w:rsidRDefault="007D39E1" w:rsidP="008C6916">
      <w:pPr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lastRenderedPageBreak/>
        <w:t>Outras observações</w:t>
      </w:r>
      <w:r w:rsidR="00DD7A3F">
        <w:rPr>
          <w:rFonts w:ascii="Arial" w:hAnsi="Arial" w:cs="Arial"/>
          <w:bCs/>
          <w:sz w:val="24"/>
          <w:szCs w:val="24"/>
        </w:rPr>
        <w:t>,</w:t>
      </w:r>
      <w:r w:rsidRPr="006D299B">
        <w:rPr>
          <w:rFonts w:ascii="Arial" w:hAnsi="Arial" w:cs="Arial"/>
          <w:bCs/>
          <w:sz w:val="24"/>
          <w:szCs w:val="24"/>
        </w:rPr>
        <w:t xml:space="preserve"> </w:t>
      </w:r>
      <w:r w:rsidR="00DD7A3F">
        <w:rPr>
          <w:rFonts w:ascii="Arial" w:hAnsi="Arial" w:cs="Arial"/>
          <w:bCs/>
          <w:sz w:val="24"/>
          <w:szCs w:val="24"/>
        </w:rPr>
        <w:t>determinações e orientações</w:t>
      </w:r>
      <w:r w:rsidRPr="006D299B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proofErr w:type="gramStart"/>
      <w:r w:rsidRPr="00BD5DA1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5024A5" w:rsidRDefault="005024A5" w:rsidP="008C6916">
      <w:pPr>
        <w:rPr>
          <w:rFonts w:ascii="Arial" w:hAnsi="Arial" w:cs="Arial"/>
          <w:b/>
          <w:bCs/>
          <w:sz w:val="24"/>
          <w:szCs w:val="24"/>
        </w:rPr>
      </w:pPr>
    </w:p>
    <w:p w:rsidR="005024A5" w:rsidRDefault="005024A5" w:rsidP="008C6916">
      <w:pPr>
        <w:rPr>
          <w:rFonts w:ascii="Arial" w:hAnsi="Arial" w:cs="Arial"/>
          <w:b/>
          <w:bCs/>
          <w:sz w:val="24"/>
          <w:szCs w:val="24"/>
        </w:rPr>
      </w:pPr>
    </w:p>
    <w:p w:rsidR="008C6916" w:rsidRDefault="008C6916" w:rsidP="008C691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37186F">
        <w:rPr>
          <w:rFonts w:ascii="Arial" w:hAnsi="Arial" w:cs="Arial"/>
          <w:b/>
          <w:bCs/>
          <w:sz w:val="24"/>
          <w:szCs w:val="24"/>
        </w:rPr>
        <w:t>. C</w:t>
      </w:r>
      <w:r w:rsidRPr="0037186F">
        <w:rPr>
          <w:rFonts w:ascii="Arial" w:hAnsi="Arial" w:cs="Arial"/>
          <w:b/>
          <w:bCs/>
          <w:color w:val="000000"/>
          <w:sz w:val="24"/>
          <w:szCs w:val="24"/>
        </w:rPr>
        <w:t>LASSIFICADORES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8C6916" w:rsidRPr="002A2B72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</w:t>
            </w:r>
            <w:r w:rsidRPr="002A2B72">
              <w:rPr>
                <w:rFonts w:ascii="Arial" w:hAnsi="Arial" w:cs="Arial"/>
                <w:b/>
                <w:sz w:val="24"/>
                <w:szCs w:val="24"/>
              </w:rPr>
              <w:t xml:space="preserve">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8C6916" w:rsidRPr="002A2B72" w:rsidRDefault="008C6916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8C6916" w:rsidRPr="002A2B72" w:rsidTr="008C6916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Atos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Normativos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Corregedoria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Cópias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Expedidos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61703C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Recebidos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Cópias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Guias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Levantamento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Auxiliares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Justiça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V,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Cargas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Eletrônicas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VII,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Petições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Documentos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Desentranhados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,VIII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6916" w:rsidRPr="002A2B72" w:rsidTr="008C6916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8C6916" w:rsidRDefault="008C6916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Autorizações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Inutilização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Obrigatórios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IX,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sing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6" w:space="0" w:color="auto"/>
              <w:right w:val="triple" w:sz="4" w:space="0" w:color="auto"/>
            </w:tcBorders>
            <w:vAlign w:val="center"/>
          </w:tcPr>
          <w:p w:rsidR="008C6916" w:rsidRPr="002A2B72" w:rsidRDefault="008C6916" w:rsidP="008C6916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D39E1" w:rsidRPr="006D299B" w:rsidRDefault="008C6916" w:rsidP="008C691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7F2626">
        <w:rPr>
          <w:rFonts w:ascii="Arial" w:hAnsi="Arial" w:cs="Arial"/>
          <w:bCs/>
          <w:sz w:val="24"/>
          <w:szCs w:val="24"/>
        </w:rPr>
        <w:t>Outras observações</w:t>
      </w:r>
      <w:r w:rsidR="00DD7A3F">
        <w:rPr>
          <w:rFonts w:ascii="Arial" w:hAnsi="Arial" w:cs="Arial"/>
          <w:bCs/>
          <w:sz w:val="24"/>
          <w:szCs w:val="24"/>
        </w:rPr>
        <w:t>,</w:t>
      </w:r>
      <w:r w:rsidRPr="007F2626">
        <w:rPr>
          <w:rFonts w:ascii="Arial" w:hAnsi="Arial" w:cs="Arial"/>
          <w:bCs/>
          <w:sz w:val="24"/>
          <w:szCs w:val="24"/>
        </w:rPr>
        <w:t xml:space="preserve"> </w:t>
      </w:r>
      <w:r w:rsidR="00DD7A3F">
        <w:rPr>
          <w:rFonts w:ascii="Arial" w:hAnsi="Arial" w:cs="Arial"/>
          <w:bCs/>
          <w:sz w:val="24"/>
          <w:szCs w:val="24"/>
        </w:rPr>
        <w:t>determinações e orientações</w:t>
      </w:r>
      <w:r w:rsidRPr="007F2626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proofErr w:type="gramStart"/>
      <w:r w:rsidRPr="007F2626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87001C" w:rsidRPr="006D299B" w:rsidRDefault="0087001C" w:rsidP="0087001C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DD7A3F">
        <w:rPr>
          <w:rFonts w:ascii="Arial" w:hAnsi="Arial" w:cs="Arial"/>
          <w:b/>
          <w:iCs/>
          <w:color w:val="000000"/>
          <w:sz w:val="24"/>
          <w:szCs w:val="24"/>
        </w:rPr>
        <w:t>,</w:t>
      </w: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DD7A3F">
        <w:rPr>
          <w:rFonts w:ascii="Arial" w:hAnsi="Arial" w:cs="Arial"/>
          <w:b/>
          <w:iCs/>
          <w:color w:val="000000"/>
          <w:sz w:val="24"/>
          <w:szCs w:val="24"/>
        </w:rPr>
        <w:t>DETERMINAÇÕ</w:t>
      </w:r>
      <w:bookmarkStart w:id="0" w:name="_GoBack"/>
      <w:bookmarkEnd w:id="0"/>
      <w:r w:rsidR="00DD7A3F">
        <w:rPr>
          <w:rFonts w:ascii="Arial" w:hAnsi="Arial" w:cs="Arial"/>
          <w:b/>
          <w:iCs/>
          <w:color w:val="000000"/>
          <w:sz w:val="24"/>
          <w:szCs w:val="24"/>
        </w:rPr>
        <w:t>ES E ORIENTAÇÕES</w:t>
      </w:r>
      <w:r w:rsidRPr="006D299B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6D299B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6D299B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6D299B">
        <w:rPr>
          <w:rFonts w:ascii="Arial" w:hAnsi="Arial" w:cs="Arial"/>
          <w:bCs/>
          <w:sz w:val="24"/>
          <w:szCs w:val="24"/>
        </w:rPr>
        <w:t>) ao longo da ata que a serventia judicial deva cumprir?</w:t>
      </w:r>
      <w:r w:rsidR="005024A5">
        <w:rPr>
          <w:rFonts w:ascii="Arial" w:hAnsi="Arial" w:cs="Arial"/>
          <w:bCs/>
          <w:sz w:val="24"/>
          <w:szCs w:val="24"/>
        </w:rPr>
        <w:t xml:space="preserve">   </w:t>
      </w:r>
      <w:r w:rsidRPr="006D299B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6D299B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6D299B">
        <w:rPr>
          <w:rFonts w:ascii="Arial" w:hAnsi="Arial" w:cs="Arial"/>
          <w:bCs/>
          <w:sz w:val="24"/>
          <w:szCs w:val="24"/>
        </w:rPr>
        <w:t>)</w:t>
      </w:r>
      <w:r w:rsidRPr="006D299B">
        <w:rPr>
          <w:rFonts w:ascii="Arial" w:hAnsi="Arial" w:cs="Arial"/>
          <w:bCs/>
          <w:sz w:val="24"/>
          <w:szCs w:val="24"/>
        </w:rPr>
        <w:tab/>
        <w:t>N (  )</w:t>
      </w:r>
    </w:p>
    <w:p w:rsidR="00577253" w:rsidRPr="00BD5DA1" w:rsidRDefault="0087001C" w:rsidP="0087001C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 xml:space="preserve">(Resumo das observações e/ou </w:t>
      </w:r>
      <w:proofErr w:type="spellStart"/>
      <w:r w:rsidR="00DD7A3F">
        <w:rPr>
          <w:rFonts w:ascii="Arial" w:hAnsi="Arial" w:cs="Arial"/>
          <w:bCs/>
          <w:sz w:val="24"/>
          <w:szCs w:val="24"/>
        </w:rPr>
        <w:t>determinaçoes</w:t>
      </w:r>
      <w:proofErr w:type="spellEnd"/>
      <w:r w:rsidR="00DD7A3F">
        <w:rPr>
          <w:rFonts w:ascii="Arial" w:hAnsi="Arial" w:cs="Arial"/>
          <w:bCs/>
          <w:sz w:val="24"/>
          <w:szCs w:val="24"/>
        </w:rPr>
        <w:t xml:space="preserve"> e orientações</w:t>
      </w:r>
      <w:r w:rsidRPr="006D299B">
        <w:rPr>
          <w:rFonts w:ascii="Arial" w:hAnsi="Arial" w:cs="Arial"/>
          <w:bCs/>
          <w:sz w:val="24"/>
          <w:szCs w:val="24"/>
        </w:rPr>
        <w:t xml:space="preserve"> que foram feitas ao longo da correição e outras que o MM Juiz Corregedor Permanente entender Pertinentes</w:t>
      </w:r>
      <w:proofErr w:type="gramStart"/>
      <w:r w:rsidRPr="006D299B">
        <w:rPr>
          <w:rFonts w:ascii="Arial" w:hAnsi="Arial" w:cs="Arial"/>
          <w:bCs/>
          <w:sz w:val="24"/>
          <w:szCs w:val="24"/>
        </w:rPr>
        <w:t>)</w:t>
      </w:r>
      <w:proofErr w:type="gramEnd"/>
      <w:r w:rsidR="00577253" w:rsidRPr="00BD5DA1">
        <w:rPr>
          <w:rFonts w:ascii="Arial" w:hAnsi="Arial" w:cs="Arial"/>
          <w:b/>
          <w:bCs/>
          <w:sz w:val="24"/>
          <w:szCs w:val="24"/>
        </w:rPr>
        <w:t>_____________________________________</w:t>
      </w:r>
      <w:r w:rsidR="00B13664" w:rsidRPr="00BD5DA1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</w:t>
      </w:r>
    </w:p>
    <w:p w:rsidR="0087001C" w:rsidRPr="006D299B" w:rsidRDefault="0087001C" w:rsidP="0087001C">
      <w:pPr>
        <w:spacing w:before="24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proofErr w:type="spellStart"/>
      <w:r w:rsidR="00DD7A3F">
        <w:rPr>
          <w:rFonts w:ascii="Arial" w:hAnsi="Arial" w:cs="Arial"/>
          <w:bCs/>
          <w:sz w:val="24"/>
          <w:szCs w:val="24"/>
        </w:rPr>
        <w:t>determinaçoes</w:t>
      </w:r>
      <w:proofErr w:type="spellEnd"/>
      <w:r w:rsidR="00DD7A3F">
        <w:rPr>
          <w:rFonts w:ascii="Arial" w:hAnsi="Arial" w:cs="Arial"/>
          <w:bCs/>
          <w:sz w:val="24"/>
          <w:szCs w:val="24"/>
        </w:rPr>
        <w:t xml:space="preserve"> e orientações</w:t>
      </w:r>
      <w:r w:rsidRPr="006D299B">
        <w:rPr>
          <w:rFonts w:ascii="Arial" w:hAnsi="Arial" w:cs="Arial"/>
          <w:bCs/>
          <w:sz w:val="24"/>
          <w:szCs w:val="24"/>
        </w:rPr>
        <w:t xml:space="preserve"> </w:t>
      </w:r>
      <w:r w:rsidRPr="006D299B">
        <w:rPr>
          <w:rFonts w:ascii="Arial" w:hAnsi="Arial" w:cs="Arial"/>
          <w:bCs/>
          <w:sz w:val="24"/>
          <w:szCs w:val="24"/>
        </w:rPr>
        <w:lastRenderedPageBreak/>
        <w:t xml:space="preserve">constantes desta Ata. Nada mais havendo a consignar, foi por mim, _________________________, </w:t>
      </w:r>
      <w:proofErr w:type="gramStart"/>
      <w:r w:rsidRPr="006D299B">
        <w:rPr>
          <w:rFonts w:ascii="Arial" w:hAnsi="Arial" w:cs="Arial"/>
          <w:bCs/>
          <w:sz w:val="24"/>
          <w:szCs w:val="24"/>
        </w:rPr>
        <w:t>( </w:t>
      </w:r>
      <w:proofErr w:type="gramEnd"/>
      <w:r w:rsidRPr="006D299B">
        <w:rPr>
          <w:rFonts w:ascii="Arial" w:hAnsi="Arial" w:cs="Arial"/>
          <w:bCs/>
          <w:sz w:val="24"/>
          <w:szCs w:val="24"/>
        </w:rPr>
        <w:t>                               ), Coordenador, lavrado esta ata que, lida e achada conforme, vai devidamente assinada.</w:t>
      </w:r>
    </w:p>
    <w:p w:rsidR="005024A5" w:rsidRDefault="005024A5" w:rsidP="0087001C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87001C" w:rsidRPr="006D299B" w:rsidRDefault="0087001C" w:rsidP="0087001C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6D299B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:rsidR="005416E4" w:rsidRDefault="0087001C" w:rsidP="005024A5">
      <w:pPr>
        <w:spacing w:before="480"/>
        <w:rPr>
          <w:b/>
          <w:sz w:val="20"/>
          <w:szCs w:val="20"/>
        </w:rPr>
      </w:pPr>
      <w:r w:rsidRPr="006D299B">
        <w:rPr>
          <w:rFonts w:ascii="Arial" w:hAnsi="Arial" w:cs="Arial"/>
          <w:b/>
          <w:bCs/>
          <w:sz w:val="24"/>
          <w:szCs w:val="24"/>
        </w:rPr>
        <w:t>Funcionários:</w:t>
      </w:r>
    </w:p>
    <w:sectPr w:rsidR="005416E4" w:rsidSect="00600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86" w:rsidRDefault="002E4186" w:rsidP="0087001C">
      <w:pPr>
        <w:spacing w:after="0" w:line="240" w:lineRule="auto"/>
      </w:pPr>
      <w:r>
        <w:separator/>
      </w:r>
    </w:p>
  </w:endnote>
  <w:endnote w:type="continuationSeparator" w:id="0">
    <w:p w:rsidR="002E4186" w:rsidRDefault="002E4186" w:rsidP="0087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B" w:rsidRDefault="00D511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904151"/>
      <w:docPartObj>
        <w:docPartGallery w:val="Page Numbers (Bottom of Page)"/>
        <w:docPartUnique/>
      </w:docPartObj>
    </w:sdtPr>
    <w:sdtEndPr/>
    <w:sdtContent>
      <w:p w:rsidR="00D5116B" w:rsidRDefault="00D511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A3F">
          <w:rPr>
            <w:noProof/>
          </w:rPr>
          <w:t>4</w:t>
        </w:r>
        <w:r>
          <w:fldChar w:fldCharType="end"/>
        </w:r>
      </w:p>
    </w:sdtContent>
  </w:sdt>
  <w:p w:rsidR="00D5116B" w:rsidRDefault="00D511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B" w:rsidRDefault="00D511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86" w:rsidRDefault="002E4186" w:rsidP="0087001C">
      <w:pPr>
        <w:spacing w:after="0" w:line="240" w:lineRule="auto"/>
      </w:pPr>
      <w:r>
        <w:separator/>
      </w:r>
    </w:p>
  </w:footnote>
  <w:footnote w:type="continuationSeparator" w:id="0">
    <w:p w:rsidR="002E4186" w:rsidRDefault="002E4186" w:rsidP="0087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B" w:rsidRDefault="00D511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53" w:rsidRDefault="006B4253" w:rsidP="006B4253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77CDB59" wp14:editId="5BF78B2B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2" name="Imagem 2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6B4253" w:rsidRDefault="006B4253" w:rsidP="006B4253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:rsidR="006B4253" w:rsidRDefault="006B4253" w:rsidP="006B4253">
    <w:pPr>
      <w:pStyle w:val="Cabealho"/>
      <w:ind w:left="960"/>
      <w:jc w:val="center"/>
      <w:rPr>
        <w:rFonts w:ascii="Arial" w:hAnsi="Arial" w:cs="Arial"/>
        <w:b/>
        <w:bCs/>
      </w:rPr>
    </w:pPr>
  </w:p>
  <w:p w:rsidR="006B4253" w:rsidRDefault="006B4253" w:rsidP="006B4253">
    <w:pPr>
      <w:pStyle w:val="Cabealho"/>
      <w:rPr>
        <w:rFonts w:ascii="Arial" w:hAnsi="Arial" w:cs="Arial"/>
      </w:rPr>
    </w:pPr>
  </w:p>
  <w:p w:rsidR="0087001C" w:rsidRDefault="0087001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16B" w:rsidRDefault="00D511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67F"/>
    <w:multiLevelType w:val="hybridMultilevel"/>
    <w:tmpl w:val="B394D45E"/>
    <w:lvl w:ilvl="0" w:tplc="AF12EA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1C"/>
    <w:rsid w:val="002E4186"/>
    <w:rsid w:val="00313F8F"/>
    <w:rsid w:val="00345412"/>
    <w:rsid w:val="00404875"/>
    <w:rsid w:val="005024A5"/>
    <w:rsid w:val="005416E4"/>
    <w:rsid w:val="005739E5"/>
    <w:rsid w:val="00577253"/>
    <w:rsid w:val="00600784"/>
    <w:rsid w:val="006B4253"/>
    <w:rsid w:val="006D299B"/>
    <w:rsid w:val="007D39E1"/>
    <w:rsid w:val="0087001C"/>
    <w:rsid w:val="008C6916"/>
    <w:rsid w:val="00AF56E5"/>
    <w:rsid w:val="00B13664"/>
    <w:rsid w:val="00BD5DA1"/>
    <w:rsid w:val="00D0423A"/>
    <w:rsid w:val="00D5116B"/>
    <w:rsid w:val="00DD7A3F"/>
    <w:rsid w:val="00E41CE8"/>
    <w:rsid w:val="00E66C11"/>
    <w:rsid w:val="00F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87001C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0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7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01C"/>
    <w:rPr>
      <w:rFonts w:ascii="Calibri" w:eastAsia="Calibri" w:hAnsi="Calibri" w:cs="Times New Roman"/>
    </w:rPr>
  </w:style>
  <w:style w:type="character" w:styleId="Refdenotaderodap">
    <w:name w:val="footnote reference"/>
    <w:rsid w:val="00313F8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7253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87001C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001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70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001C"/>
    <w:rPr>
      <w:rFonts w:ascii="Calibri" w:eastAsia="Calibri" w:hAnsi="Calibri" w:cs="Times New Roman"/>
    </w:rPr>
  </w:style>
  <w:style w:type="character" w:styleId="Refdenotaderodap">
    <w:name w:val="footnote reference"/>
    <w:rsid w:val="00313F8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7253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2018-10-09T19:32:00Z</dcterms:created>
  <dcterms:modified xsi:type="dcterms:W3CDTF">2018-10-09T19:33:00Z</dcterms:modified>
</cp:coreProperties>
</file>