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A400" w14:textId="1555FA78" w:rsidR="00EF661E" w:rsidRPr="00190061" w:rsidRDefault="00EF661E" w:rsidP="00B646DC">
      <w:pPr>
        <w:pStyle w:val="Corpodetexto"/>
        <w:widowControl w:val="0"/>
        <w:autoSpaceDE w:val="0"/>
        <w:autoSpaceDN w:val="0"/>
        <w:spacing w:before="51" w:line="276" w:lineRule="auto"/>
        <w:jc w:val="center"/>
        <w:rPr>
          <w:rFonts w:ascii="Calibri" w:eastAsia="Arial" w:hAnsi="Calibri" w:cs="Calibri"/>
          <w:b/>
          <w:bCs/>
          <w:szCs w:val="24"/>
          <w:lang w:val="pt-PT" w:eastAsia="en-US"/>
        </w:rPr>
      </w:pPr>
      <w:bookmarkStart w:id="0" w:name="_Toc208506716"/>
      <w:r w:rsidRPr="00190061">
        <w:rPr>
          <w:rFonts w:ascii="Calibri" w:eastAsia="Arial" w:hAnsi="Calibri" w:cs="Calibri"/>
          <w:b/>
          <w:bCs/>
          <w:szCs w:val="24"/>
          <w:lang w:val="pt-PT" w:eastAsia="en-US"/>
        </w:rPr>
        <w:t>ANEXO I - TERMO DE REFERÊNCIA</w:t>
      </w:r>
      <w:bookmarkEnd w:id="0"/>
    </w:p>
    <w:p w14:paraId="2B1C71A9"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 w:name="_Toc208506717"/>
      <w:r w:rsidRPr="00190061">
        <w:rPr>
          <w:rFonts w:ascii="Calibri" w:hAnsi="Calibri" w:cs="Calibri"/>
          <w:b/>
          <w:bCs/>
          <w:szCs w:val="24"/>
        </w:rPr>
        <w:t>OBJETO</w:t>
      </w:r>
      <w:bookmarkEnd w:id="1"/>
    </w:p>
    <w:p w14:paraId="7D413C2E" w14:textId="6BC35DC1" w:rsidR="00EF661E" w:rsidRPr="00594A41" w:rsidRDefault="00594A41" w:rsidP="00962B37">
      <w:pPr>
        <w:pStyle w:val="Corpodetexto"/>
        <w:widowControl w:val="0"/>
        <w:shd w:val="clear" w:color="auto" w:fill="FFFFFF" w:themeFill="background1"/>
        <w:autoSpaceDE w:val="0"/>
        <w:autoSpaceDN w:val="0"/>
        <w:spacing w:before="120" w:after="120" w:line="276" w:lineRule="auto"/>
        <w:ind w:left="426" w:right="170"/>
        <w:rPr>
          <w:rFonts w:ascii="Calibri" w:hAnsi="Calibri" w:cs="Calibri"/>
        </w:rPr>
      </w:pPr>
      <w:r w:rsidRPr="00594A41">
        <w:rPr>
          <w:rFonts w:ascii="Calibri" w:hAnsi="Calibri" w:cs="Calibri"/>
          <w:szCs w:val="24"/>
        </w:rPr>
        <w:t xml:space="preserve">Contratação de empresa especializada para prestação de serviços de controle de pragas, incluindo desinsetização e desratização, </w:t>
      </w:r>
      <w:r w:rsidR="00962B37">
        <w:rPr>
          <w:rFonts w:ascii="Calibri" w:hAnsi="Calibri" w:cs="Calibri"/>
          <w:szCs w:val="24"/>
        </w:rPr>
        <w:t>nos</w:t>
      </w:r>
      <w:r w:rsidRPr="00594A41">
        <w:rPr>
          <w:rFonts w:ascii="Calibri" w:hAnsi="Calibri" w:cs="Calibri"/>
          <w:szCs w:val="24"/>
        </w:rPr>
        <w:t xml:space="preserve"> prédios</w:t>
      </w:r>
      <w:r w:rsidR="00962B37">
        <w:rPr>
          <w:rFonts w:ascii="Calibri" w:hAnsi="Calibri" w:cs="Calibri"/>
          <w:szCs w:val="24"/>
        </w:rPr>
        <w:t xml:space="preserve"> que compõem</w:t>
      </w:r>
      <w:r w:rsidRPr="00594A41">
        <w:rPr>
          <w:rFonts w:ascii="Calibri" w:hAnsi="Calibri" w:cs="Calibri"/>
          <w:szCs w:val="24"/>
        </w:rPr>
        <w:t xml:space="preserve"> a </w:t>
      </w:r>
      <w:proofErr w:type="spellStart"/>
      <w:r w:rsidRPr="00594A41">
        <w:rPr>
          <w:rFonts w:ascii="Calibri" w:hAnsi="Calibri" w:cs="Calibri"/>
          <w:color w:val="FF0000"/>
          <w:szCs w:val="24"/>
        </w:rPr>
        <w:t>xx</w:t>
      </w:r>
      <w:proofErr w:type="spellEnd"/>
      <w:r w:rsidRPr="00594A41">
        <w:rPr>
          <w:rFonts w:ascii="Calibri" w:hAnsi="Calibri" w:cs="Calibri"/>
          <w:color w:val="FF0000"/>
          <w:szCs w:val="24"/>
        </w:rPr>
        <w:t xml:space="preserve">ª Região Administrativa Judiciária ou Unidade </w:t>
      </w:r>
      <w:r w:rsidRPr="00594A41">
        <w:rPr>
          <w:rFonts w:ascii="Calibri" w:hAnsi="Calibri" w:cs="Calibri"/>
          <w:szCs w:val="24"/>
        </w:rPr>
        <w:t>do Tribunal de Justiça do Estado de São Paulo.</w:t>
      </w:r>
    </w:p>
    <w:p w14:paraId="4AAE9E1B" w14:textId="77777777" w:rsidR="00EF661E" w:rsidRPr="00190061" w:rsidRDefault="00EF661E" w:rsidP="004E37FE">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2" w:name="_Toc208506718"/>
      <w:r w:rsidRPr="00190061">
        <w:rPr>
          <w:rFonts w:ascii="Calibri" w:hAnsi="Calibri" w:cs="Calibri"/>
          <w:b/>
          <w:bCs/>
          <w:szCs w:val="24"/>
        </w:rPr>
        <w:t xml:space="preserve">DEFINIÇÃO DO OBJETO </w:t>
      </w:r>
      <w:r w:rsidRPr="00190061">
        <w:rPr>
          <w:rFonts w:ascii="Calibri" w:hAnsi="Calibri" w:cs="Calibri"/>
          <w:szCs w:val="24"/>
        </w:rPr>
        <w:t>(alínea “a”, inc. XXIII, art. 6º da Lei 14.133/2021)</w:t>
      </w:r>
      <w:bookmarkEnd w:id="2"/>
    </w:p>
    <w:p w14:paraId="27F45324"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Natureza do Objeto</w:t>
      </w:r>
    </w:p>
    <w:p w14:paraId="6326640B" w14:textId="77777777" w:rsidR="00EF661E" w:rsidRPr="00190061" w:rsidRDefault="00EF661E" w:rsidP="005B147D">
      <w:pPr>
        <w:pStyle w:val="Corpodetexto"/>
        <w:spacing w:before="120" w:after="120" w:line="276" w:lineRule="auto"/>
        <w:ind w:left="993"/>
        <w:rPr>
          <w:rFonts w:ascii="Calibri" w:hAnsi="Calibri" w:cs="Calibri"/>
          <w:szCs w:val="24"/>
        </w:rPr>
      </w:pPr>
      <w:r w:rsidRPr="00190061">
        <w:rPr>
          <w:rFonts w:ascii="Calibri" w:hAnsi="Calibri" w:cs="Calibri"/>
          <w:szCs w:val="24"/>
        </w:rPr>
        <w:t>A natureza do objeto a ser contratado é de prestação de serviços de natureza continuada, caracterizada como comum com características e padrões de desempenho e qualidade que possam ser objetivamente definidos pelo edital, por meio de especificações usuais de mercado. </w:t>
      </w:r>
    </w:p>
    <w:p w14:paraId="52D8DD46"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Quantitativo</w:t>
      </w:r>
    </w:p>
    <w:tbl>
      <w:tblPr>
        <w:tblStyle w:val="TabeladeGrade1Clara-nfase2"/>
        <w:tblW w:w="4450" w:type="pct"/>
        <w:tblInd w:w="988" w:type="dxa"/>
        <w:tblLook w:val="04A0" w:firstRow="1" w:lastRow="0" w:firstColumn="1" w:lastColumn="0" w:noHBand="0" w:noVBand="1"/>
      </w:tblPr>
      <w:tblGrid>
        <w:gridCol w:w="1134"/>
        <w:gridCol w:w="5368"/>
        <w:gridCol w:w="1058"/>
      </w:tblGrid>
      <w:tr w:rsidR="00EF661E" w:rsidRPr="00190061" w14:paraId="397E5B0E" w14:textId="77777777" w:rsidTr="005B14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vAlign w:val="center"/>
          </w:tcPr>
          <w:p w14:paraId="64ADBA1E" w14:textId="77777777" w:rsidR="00EF661E" w:rsidRPr="00190061" w:rsidRDefault="00EF661E" w:rsidP="002E7C46">
            <w:pPr>
              <w:pStyle w:val="Corpodetexto"/>
              <w:spacing w:before="51" w:line="276" w:lineRule="auto"/>
              <w:rPr>
                <w:rFonts w:ascii="Calibri" w:hAnsi="Calibri" w:cs="Calibri"/>
                <w:b w:val="0"/>
                <w:bCs w:val="0"/>
                <w:sz w:val="22"/>
                <w:szCs w:val="22"/>
              </w:rPr>
            </w:pPr>
            <w:r w:rsidRPr="00190061">
              <w:rPr>
                <w:rFonts w:ascii="Calibri" w:hAnsi="Calibri" w:cs="Calibri"/>
                <w:sz w:val="22"/>
                <w:szCs w:val="22"/>
              </w:rPr>
              <w:t>Código</w:t>
            </w:r>
          </w:p>
        </w:tc>
        <w:tc>
          <w:tcPr>
            <w:tcW w:w="3550" w:type="pct"/>
            <w:vAlign w:val="center"/>
          </w:tcPr>
          <w:p w14:paraId="77C9FC1E" w14:textId="77777777" w:rsidR="00EF661E" w:rsidRPr="00190061" w:rsidRDefault="00EF661E" w:rsidP="002E7C46">
            <w:pPr>
              <w:pStyle w:val="Corpodetexto"/>
              <w:spacing w:before="51"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90061">
              <w:rPr>
                <w:rFonts w:ascii="Calibri" w:hAnsi="Calibri" w:cs="Calibri"/>
                <w:sz w:val="22"/>
                <w:szCs w:val="22"/>
              </w:rPr>
              <w:t>Descrição</w:t>
            </w:r>
          </w:p>
        </w:tc>
        <w:tc>
          <w:tcPr>
            <w:tcW w:w="700" w:type="pct"/>
          </w:tcPr>
          <w:p w14:paraId="1ADA0855" w14:textId="77777777" w:rsidR="00EF661E" w:rsidRPr="00190061" w:rsidRDefault="00EF661E" w:rsidP="008547C4">
            <w:pPr>
              <w:pStyle w:val="Corpodetexto"/>
              <w:spacing w:before="51"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proofErr w:type="spellStart"/>
            <w:r w:rsidRPr="00190061">
              <w:rPr>
                <w:rFonts w:ascii="Calibri" w:hAnsi="Calibri" w:cs="Calibri"/>
                <w:sz w:val="22"/>
                <w:szCs w:val="22"/>
              </w:rPr>
              <w:t>Catser</w:t>
            </w:r>
            <w:proofErr w:type="spellEnd"/>
          </w:p>
        </w:tc>
      </w:tr>
      <w:tr w:rsidR="00EF661E" w:rsidRPr="00190061" w14:paraId="15855747" w14:textId="77777777" w:rsidTr="005B147D">
        <w:tc>
          <w:tcPr>
            <w:cnfStyle w:val="001000000000" w:firstRow="0" w:lastRow="0" w:firstColumn="1" w:lastColumn="0" w:oddVBand="0" w:evenVBand="0" w:oddHBand="0" w:evenHBand="0" w:firstRowFirstColumn="0" w:firstRowLastColumn="0" w:lastRowFirstColumn="0" w:lastRowLastColumn="0"/>
            <w:tcW w:w="750" w:type="pct"/>
            <w:vAlign w:val="center"/>
          </w:tcPr>
          <w:p w14:paraId="3F77E813" w14:textId="77777777" w:rsidR="00EF661E" w:rsidRPr="00190061" w:rsidRDefault="00EF661E" w:rsidP="002E7C46">
            <w:pPr>
              <w:pStyle w:val="Corpodetexto"/>
              <w:spacing w:before="51" w:line="276" w:lineRule="auto"/>
              <w:rPr>
                <w:rFonts w:ascii="Calibri" w:hAnsi="Calibri" w:cs="Calibri"/>
                <w:b w:val="0"/>
                <w:bCs w:val="0"/>
                <w:sz w:val="22"/>
                <w:szCs w:val="22"/>
              </w:rPr>
            </w:pPr>
            <w:r w:rsidRPr="00190061">
              <w:rPr>
                <w:rFonts w:ascii="Calibri" w:hAnsi="Calibri" w:cs="Calibri"/>
                <w:b w:val="0"/>
                <w:bCs w:val="0"/>
                <w:sz w:val="22"/>
                <w:szCs w:val="22"/>
              </w:rPr>
              <w:t>55-0095</w:t>
            </w:r>
          </w:p>
        </w:tc>
        <w:tc>
          <w:tcPr>
            <w:tcW w:w="3550" w:type="pct"/>
            <w:vAlign w:val="center"/>
          </w:tcPr>
          <w:p w14:paraId="760EFF62" w14:textId="77777777" w:rsidR="00EF661E" w:rsidRPr="00190061" w:rsidRDefault="00EF661E" w:rsidP="002E7C46">
            <w:pPr>
              <w:pStyle w:val="Corpodetexto"/>
              <w:spacing w:before="51"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90061">
              <w:rPr>
                <w:rFonts w:ascii="Calibri" w:hAnsi="Calibri" w:cs="Calibri"/>
                <w:sz w:val="22"/>
                <w:szCs w:val="22"/>
              </w:rPr>
              <w:t>Prestação de Serviço de desinsetização e desratização</w:t>
            </w:r>
          </w:p>
        </w:tc>
        <w:tc>
          <w:tcPr>
            <w:tcW w:w="700" w:type="pct"/>
          </w:tcPr>
          <w:p w14:paraId="386854AE" w14:textId="77777777" w:rsidR="00EF661E" w:rsidRPr="00190061" w:rsidRDefault="00EF661E" w:rsidP="008547C4">
            <w:pPr>
              <w:pStyle w:val="Corpodetexto"/>
              <w:spacing w:before="51"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90061">
              <w:rPr>
                <w:rFonts w:ascii="Calibri" w:hAnsi="Calibri" w:cs="Calibri"/>
                <w:sz w:val="22"/>
                <w:szCs w:val="22"/>
              </w:rPr>
              <w:t>3417</w:t>
            </w:r>
          </w:p>
        </w:tc>
      </w:tr>
    </w:tbl>
    <w:p w14:paraId="3771FDE2" w14:textId="77777777" w:rsidR="00EF661E" w:rsidRPr="00190061" w:rsidRDefault="00EF661E" w:rsidP="00EF661E">
      <w:pPr>
        <w:pStyle w:val="Corpodetexto"/>
        <w:widowControl w:val="0"/>
        <w:shd w:val="clear" w:color="auto" w:fill="FFFFFF" w:themeFill="background1"/>
        <w:autoSpaceDE w:val="0"/>
        <w:autoSpaceDN w:val="0"/>
        <w:spacing w:before="120" w:after="120" w:line="276" w:lineRule="auto"/>
        <w:rPr>
          <w:rFonts w:ascii="Calibri" w:hAnsi="Calibri" w:cs="Calibri"/>
          <w:b/>
          <w:bCs/>
          <w:szCs w:val="24"/>
        </w:rPr>
      </w:pPr>
    </w:p>
    <w:tbl>
      <w:tblPr>
        <w:tblW w:w="4450" w:type="pct"/>
        <w:tblInd w:w="988" w:type="dxa"/>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CellMar>
          <w:left w:w="70" w:type="dxa"/>
          <w:right w:w="70" w:type="dxa"/>
        </w:tblCellMar>
        <w:tblLook w:val="04A0" w:firstRow="1" w:lastRow="0" w:firstColumn="1" w:lastColumn="0" w:noHBand="0" w:noVBand="1"/>
      </w:tblPr>
      <w:tblGrid>
        <w:gridCol w:w="1851"/>
        <w:gridCol w:w="1728"/>
        <w:gridCol w:w="1462"/>
        <w:gridCol w:w="1331"/>
        <w:gridCol w:w="1188"/>
      </w:tblGrid>
      <w:tr w:rsidR="00EF661E" w:rsidRPr="00190061" w14:paraId="5D45D31A" w14:textId="77777777" w:rsidTr="005B147D">
        <w:trPr>
          <w:trHeight w:val="351"/>
          <w:tblHeader/>
        </w:trPr>
        <w:tc>
          <w:tcPr>
            <w:tcW w:w="5000" w:type="pct"/>
            <w:gridSpan w:val="5"/>
            <w:noWrap/>
            <w:vAlign w:val="center"/>
          </w:tcPr>
          <w:p w14:paraId="2B259EB2" w14:textId="77777777" w:rsidR="00EF661E" w:rsidRPr="00190061" w:rsidRDefault="00EF661E" w:rsidP="002E7C46">
            <w:pPr>
              <w:pStyle w:val="Corpodetexto"/>
              <w:spacing w:before="51" w:line="276" w:lineRule="auto"/>
              <w:jc w:val="center"/>
              <w:rPr>
                <w:rFonts w:ascii="Calibri" w:hAnsi="Calibri" w:cs="Calibri"/>
                <w:sz w:val="22"/>
                <w:szCs w:val="22"/>
              </w:rPr>
            </w:pPr>
            <w:r w:rsidRPr="00190061">
              <w:rPr>
                <w:rFonts w:ascii="Calibri" w:hAnsi="Calibri" w:cs="Calibri"/>
                <w:b/>
                <w:bCs/>
                <w:sz w:val="22"/>
                <w:szCs w:val="22"/>
              </w:rPr>
              <w:t xml:space="preserve">Lote 1 – </w:t>
            </w:r>
            <w:r w:rsidRPr="00190061">
              <w:rPr>
                <w:rFonts w:ascii="Calibri" w:hAnsi="Calibri" w:cs="Calibri"/>
                <w:b/>
                <w:bCs/>
                <w:color w:val="FF0000"/>
                <w:sz w:val="22"/>
                <w:szCs w:val="22"/>
              </w:rPr>
              <w:t>Descrição do Lote 1</w:t>
            </w:r>
          </w:p>
        </w:tc>
      </w:tr>
      <w:tr w:rsidR="00EF661E" w:rsidRPr="00190061" w14:paraId="2B660C17" w14:textId="77777777" w:rsidTr="005B147D">
        <w:trPr>
          <w:trHeight w:val="597"/>
          <w:tblHeader/>
        </w:trPr>
        <w:tc>
          <w:tcPr>
            <w:tcW w:w="1224" w:type="pct"/>
            <w:noWrap/>
            <w:vAlign w:val="center"/>
            <w:hideMark/>
          </w:tcPr>
          <w:p w14:paraId="5AC06E60"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Comarca</w:t>
            </w:r>
          </w:p>
        </w:tc>
        <w:tc>
          <w:tcPr>
            <w:tcW w:w="1143" w:type="pct"/>
            <w:noWrap/>
            <w:vAlign w:val="center"/>
            <w:hideMark/>
          </w:tcPr>
          <w:p w14:paraId="2357423A"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Quantidade</w:t>
            </w:r>
          </w:p>
          <w:p w14:paraId="65946D61"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Prédio (Unidade)</w:t>
            </w:r>
          </w:p>
        </w:tc>
        <w:tc>
          <w:tcPr>
            <w:tcW w:w="967" w:type="pct"/>
            <w:noWrap/>
            <w:vAlign w:val="center"/>
            <w:hideMark/>
          </w:tcPr>
          <w:p w14:paraId="0A3518EE"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 xml:space="preserve">Área Total </w:t>
            </w:r>
          </w:p>
          <w:p w14:paraId="320A0B26"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Interna - M²</w:t>
            </w:r>
          </w:p>
        </w:tc>
        <w:tc>
          <w:tcPr>
            <w:tcW w:w="880" w:type="pct"/>
            <w:vAlign w:val="center"/>
            <w:hideMark/>
          </w:tcPr>
          <w:p w14:paraId="465A7C7B"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Área Total Externa - M²</w:t>
            </w:r>
          </w:p>
        </w:tc>
        <w:tc>
          <w:tcPr>
            <w:tcW w:w="785" w:type="pct"/>
            <w:vAlign w:val="center"/>
            <w:hideMark/>
          </w:tcPr>
          <w:p w14:paraId="1866660F"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Área Total M²</w:t>
            </w:r>
          </w:p>
        </w:tc>
      </w:tr>
      <w:tr w:rsidR="00EF661E" w:rsidRPr="00190061" w14:paraId="43BE8668" w14:textId="77777777" w:rsidTr="005B147D">
        <w:trPr>
          <w:trHeight w:val="480"/>
        </w:trPr>
        <w:tc>
          <w:tcPr>
            <w:tcW w:w="1224" w:type="pct"/>
            <w:vAlign w:val="center"/>
          </w:tcPr>
          <w:p w14:paraId="04EAA281" w14:textId="77777777" w:rsidR="00EF661E" w:rsidRPr="00190061" w:rsidRDefault="00EF661E" w:rsidP="002E7C46">
            <w:pPr>
              <w:spacing w:after="0"/>
              <w:jc w:val="center"/>
              <w:rPr>
                <w:rFonts w:ascii="Calibri" w:hAnsi="Calibri" w:cs="Calibri"/>
                <w:sz w:val="20"/>
                <w:szCs w:val="20"/>
              </w:rPr>
            </w:pPr>
          </w:p>
        </w:tc>
        <w:tc>
          <w:tcPr>
            <w:tcW w:w="1143" w:type="pct"/>
            <w:vAlign w:val="center"/>
          </w:tcPr>
          <w:p w14:paraId="3868E1AA" w14:textId="77777777" w:rsidR="00EF661E" w:rsidRPr="00190061" w:rsidRDefault="00EF661E" w:rsidP="002E7C46">
            <w:pPr>
              <w:spacing w:after="0"/>
              <w:jc w:val="center"/>
              <w:rPr>
                <w:rFonts w:ascii="Calibri" w:hAnsi="Calibri" w:cs="Calibri"/>
                <w:sz w:val="20"/>
                <w:szCs w:val="20"/>
              </w:rPr>
            </w:pPr>
          </w:p>
        </w:tc>
        <w:tc>
          <w:tcPr>
            <w:tcW w:w="967" w:type="pct"/>
            <w:vAlign w:val="center"/>
          </w:tcPr>
          <w:p w14:paraId="2AA61671" w14:textId="77777777" w:rsidR="00EF661E" w:rsidRPr="00190061" w:rsidRDefault="00EF661E" w:rsidP="002E7C46">
            <w:pPr>
              <w:spacing w:after="0"/>
              <w:jc w:val="center"/>
              <w:rPr>
                <w:rFonts w:ascii="Calibri" w:hAnsi="Calibri" w:cs="Calibri"/>
                <w:sz w:val="20"/>
                <w:szCs w:val="20"/>
              </w:rPr>
            </w:pPr>
          </w:p>
        </w:tc>
        <w:tc>
          <w:tcPr>
            <w:tcW w:w="880" w:type="pct"/>
            <w:vAlign w:val="center"/>
          </w:tcPr>
          <w:p w14:paraId="40B7C52B" w14:textId="77777777" w:rsidR="00EF661E" w:rsidRPr="00190061" w:rsidRDefault="00EF661E" w:rsidP="002E7C46">
            <w:pPr>
              <w:spacing w:after="0"/>
              <w:jc w:val="center"/>
              <w:rPr>
                <w:rFonts w:ascii="Calibri" w:hAnsi="Calibri" w:cs="Calibri"/>
                <w:sz w:val="20"/>
                <w:szCs w:val="20"/>
              </w:rPr>
            </w:pPr>
          </w:p>
        </w:tc>
        <w:tc>
          <w:tcPr>
            <w:tcW w:w="785" w:type="pct"/>
            <w:vAlign w:val="center"/>
          </w:tcPr>
          <w:p w14:paraId="6513CD79" w14:textId="77777777" w:rsidR="00EF661E" w:rsidRPr="00190061" w:rsidRDefault="00EF661E" w:rsidP="002E7C46">
            <w:pPr>
              <w:spacing w:after="0"/>
              <w:jc w:val="center"/>
              <w:rPr>
                <w:rFonts w:ascii="Calibri" w:hAnsi="Calibri" w:cs="Calibri"/>
                <w:sz w:val="20"/>
                <w:szCs w:val="20"/>
              </w:rPr>
            </w:pPr>
          </w:p>
        </w:tc>
      </w:tr>
    </w:tbl>
    <w:p w14:paraId="7F370963" w14:textId="77777777" w:rsidR="00EF661E" w:rsidRPr="00190061" w:rsidRDefault="00EF661E" w:rsidP="00EF661E">
      <w:pPr>
        <w:pStyle w:val="Corpodetexto"/>
        <w:shd w:val="clear" w:color="auto" w:fill="FFFFFF" w:themeFill="background1"/>
        <w:spacing w:before="120" w:after="120" w:line="276" w:lineRule="auto"/>
        <w:ind w:left="850"/>
        <w:rPr>
          <w:rFonts w:ascii="Calibri" w:hAnsi="Calibri" w:cs="Calibri"/>
          <w:b/>
          <w:bCs/>
          <w:szCs w:val="24"/>
        </w:rPr>
      </w:pPr>
    </w:p>
    <w:tbl>
      <w:tblPr>
        <w:tblW w:w="4450" w:type="pct"/>
        <w:tblInd w:w="988" w:type="dxa"/>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CellMar>
          <w:left w:w="70" w:type="dxa"/>
          <w:right w:w="70" w:type="dxa"/>
        </w:tblCellMar>
        <w:tblLook w:val="04A0" w:firstRow="1" w:lastRow="0" w:firstColumn="1" w:lastColumn="0" w:noHBand="0" w:noVBand="1"/>
      </w:tblPr>
      <w:tblGrid>
        <w:gridCol w:w="1851"/>
        <w:gridCol w:w="1728"/>
        <w:gridCol w:w="1462"/>
        <w:gridCol w:w="1331"/>
        <w:gridCol w:w="1188"/>
      </w:tblGrid>
      <w:tr w:rsidR="00EF661E" w:rsidRPr="00190061" w14:paraId="4F56833C" w14:textId="77777777" w:rsidTr="005B147D">
        <w:trPr>
          <w:trHeight w:val="351"/>
          <w:tblHeader/>
        </w:trPr>
        <w:tc>
          <w:tcPr>
            <w:tcW w:w="5000" w:type="pct"/>
            <w:gridSpan w:val="5"/>
            <w:noWrap/>
            <w:vAlign w:val="center"/>
          </w:tcPr>
          <w:p w14:paraId="7D701159" w14:textId="77777777" w:rsidR="00EF661E" w:rsidRPr="00190061" w:rsidRDefault="00EF661E" w:rsidP="002E7C46">
            <w:pPr>
              <w:pStyle w:val="Corpodetexto"/>
              <w:spacing w:before="51" w:line="276" w:lineRule="auto"/>
              <w:jc w:val="center"/>
              <w:rPr>
                <w:rFonts w:ascii="Calibri" w:hAnsi="Calibri" w:cs="Calibri"/>
                <w:sz w:val="22"/>
                <w:szCs w:val="22"/>
              </w:rPr>
            </w:pPr>
            <w:r w:rsidRPr="00190061">
              <w:rPr>
                <w:rFonts w:ascii="Calibri" w:hAnsi="Calibri" w:cs="Calibri"/>
                <w:b/>
                <w:bCs/>
                <w:sz w:val="22"/>
                <w:szCs w:val="22"/>
              </w:rPr>
              <w:t xml:space="preserve">Lote </w:t>
            </w:r>
            <w:r w:rsidRPr="00190061">
              <w:rPr>
                <w:rFonts w:ascii="Calibri" w:hAnsi="Calibri" w:cs="Calibri"/>
                <w:b/>
                <w:bCs/>
                <w:color w:val="FF0000"/>
                <w:sz w:val="22"/>
                <w:szCs w:val="22"/>
              </w:rPr>
              <w:t xml:space="preserve">x </w:t>
            </w:r>
            <w:r w:rsidRPr="00190061">
              <w:rPr>
                <w:rFonts w:ascii="Calibri" w:hAnsi="Calibri" w:cs="Calibri"/>
                <w:b/>
                <w:bCs/>
                <w:sz w:val="22"/>
                <w:szCs w:val="22"/>
              </w:rPr>
              <w:t xml:space="preserve">– </w:t>
            </w:r>
            <w:r w:rsidRPr="00190061">
              <w:rPr>
                <w:rFonts w:ascii="Calibri" w:hAnsi="Calibri" w:cs="Calibri"/>
                <w:b/>
                <w:bCs/>
                <w:color w:val="FF0000"/>
                <w:sz w:val="22"/>
                <w:szCs w:val="22"/>
              </w:rPr>
              <w:t>Descrição do Lote x</w:t>
            </w:r>
          </w:p>
        </w:tc>
      </w:tr>
      <w:tr w:rsidR="00EF661E" w:rsidRPr="00190061" w14:paraId="0DB1EB10" w14:textId="77777777" w:rsidTr="005B147D">
        <w:trPr>
          <w:trHeight w:val="597"/>
          <w:tblHeader/>
        </w:trPr>
        <w:tc>
          <w:tcPr>
            <w:tcW w:w="1224" w:type="pct"/>
            <w:noWrap/>
            <w:vAlign w:val="center"/>
            <w:hideMark/>
          </w:tcPr>
          <w:p w14:paraId="44F57109"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Comarca</w:t>
            </w:r>
          </w:p>
        </w:tc>
        <w:tc>
          <w:tcPr>
            <w:tcW w:w="1143" w:type="pct"/>
            <w:noWrap/>
            <w:vAlign w:val="center"/>
            <w:hideMark/>
          </w:tcPr>
          <w:p w14:paraId="16FE30C0"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Quantidade</w:t>
            </w:r>
          </w:p>
          <w:p w14:paraId="30A0FE5B"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Prédio (Unidade)</w:t>
            </w:r>
          </w:p>
        </w:tc>
        <w:tc>
          <w:tcPr>
            <w:tcW w:w="967" w:type="pct"/>
            <w:noWrap/>
            <w:vAlign w:val="center"/>
            <w:hideMark/>
          </w:tcPr>
          <w:p w14:paraId="2B4AC346"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 xml:space="preserve">Área Total </w:t>
            </w:r>
          </w:p>
          <w:p w14:paraId="6E322294"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Interna - M²</w:t>
            </w:r>
          </w:p>
        </w:tc>
        <w:tc>
          <w:tcPr>
            <w:tcW w:w="880" w:type="pct"/>
            <w:vAlign w:val="center"/>
            <w:hideMark/>
          </w:tcPr>
          <w:p w14:paraId="146572EB"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Área Total Externa - M²</w:t>
            </w:r>
          </w:p>
        </w:tc>
        <w:tc>
          <w:tcPr>
            <w:tcW w:w="785" w:type="pct"/>
            <w:vAlign w:val="center"/>
            <w:hideMark/>
          </w:tcPr>
          <w:p w14:paraId="12F64B42" w14:textId="77777777" w:rsidR="00EF661E" w:rsidRPr="00190061" w:rsidRDefault="00EF661E" w:rsidP="002E7C46">
            <w:pPr>
              <w:spacing w:after="0"/>
              <w:jc w:val="center"/>
              <w:rPr>
                <w:rFonts w:ascii="Calibri" w:hAnsi="Calibri" w:cs="Calibri"/>
                <w:b/>
                <w:bCs/>
                <w:sz w:val="20"/>
                <w:szCs w:val="20"/>
              </w:rPr>
            </w:pPr>
            <w:r w:rsidRPr="00190061">
              <w:rPr>
                <w:rFonts w:ascii="Calibri" w:hAnsi="Calibri" w:cs="Calibri"/>
                <w:b/>
                <w:bCs/>
                <w:sz w:val="20"/>
                <w:szCs w:val="20"/>
              </w:rPr>
              <w:t>Área Total M²</w:t>
            </w:r>
          </w:p>
        </w:tc>
      </w:tr>
      <w:tr w:rsidR="00EF661E" w:rsidRPr="00190061" w14:paraId="11FDA40D" w14:textId="77777777" w:rsidTr="005B147D">
        <w:trPr>
          <w:trHeight w:val="480"/>
        </w:trPr>
        <w:tc>
          <w:tcPr>
            <w:tcW w:w="1224" w:type="pct"/>
            <w:vAlign w:val="center"/>
          </w:tcPr>
          <w:p w14:paraId="7D936E3F" w14:textId="77777777" w:rsidR="00EF661E" w:rsidRPr="00190061" w:rsidRDefault="00EF661E" w:rsidP="002E7C46">
            <w:pPr>
              <w:spacing w:after="0"/>
              <w:jc w:val="center"/>
              <w:rPr>
                <w:rFonts w:ascii="Calibri" w:hAnsi="Calibri" w:cs="Calibri"/>
                <w:sz w:val="20"/>
                <w:szCs w:val="20"/>
              </w:rPr>
            </w:pPr>
          </w:p>
        </w:tc>
        <w:tc>
          <w:tcPr>
            <w:tcW w:w="1143" w:type="pct"/>
            <w:vAlign w:val="center"/>
          </w:tcPr>
          <w:p w14:paraId="1BF951E3" w14:textId="77777777" w:rsidR="00EF661E" w:rsidRPr="00190061" w:rsidRDefault="00EF661E" w:rsidP="002E7C46">
            <w:pPr>
              <w:spacing w:after="0"/>
              <w:jc w:val="center"/>
              <w:rPr>
                <w:rFonts w:ascii="Calibri" w:hAnsi="Calibri" w:cs="Calibri"/>
                <w:sz w:val="20"/>
                <w:szCs w:val="20"/>
              </w:rPr>
            </w:pPr>
          </w:p>
        </w:tc>
        <w:tc>
          <w:tcPr>
            <w:tcW w:w="967" w:type="pct"/>
            <w:vAlign w:val="center"/>
          </w:tcPr>
          <w:p w14:paraId="46C733A0" w14:textId="77777777" w:rsidR="00EF661E" w:rsidRPr="00190061" w:rsidRDefault="00EF661E" w:rsidP="002E7C46">
            <w:pPr>
              <w:spacing w:after="0"/>
              <w:jc w:val="center"/>
              <w:rPr>
                <w:rFonts w:ascii="Calibri" w:hAnsi="Calibri" w:cs="Calibri"/>
                <w:sz w:val="20"/>
                <w:szCs w:val="20"/>
              </w:rPr>
            </w:pPr>
          </w:p>
        </w:tc>
        <w:tc>
          <w:tcPr>
            <w:tcW w:w="880" w:type="pct"/>
            <w:vAlign w:val="center"/>
          </w:tcPr>
          <w:p w14:paraId="631469DF" w14:textId="77777777" w:rsidR="00EF661E" w:rsidRPr="00190061" w:rsidRDefault="00EF661E" w:rsidP="002E7C46">
            <w:pPr>
              <w:spacing w:after="0"/>
              <w:jc w:val="center"/>
              <w:rPr>
                <w:rFonts w:ascii="Calibri" w:hAnsi="Calibri" w:cs="Calibri"/>
                <w:sz w:val="20"/>
                <w:szCs w:val="20"/>
              </w:rPr>
            </w:pPr>
          </w:p>
        </w:tc>
        <w:tc>
          <w:tcPr>
            <w:tcW w:w="785" w:type="pct"/>
            <w:vAlign w:val="center"/>
          </w:tcPr>
          <w:p w14:paraId="212E8DAB" w14:textId="77777777" w:rsidR="00EF661E" w:rsidRPr="00190061" w:rsidRDefault="00EF661E" w:rsidP="002E7C46">
            <w:pPr>
              <w:spacing w:after="0"/>
              <w:jc w:val="center"/>
              <w:rPr>
                <w:rFonts w:ascii="Calibri" w:hAnsi="Calibri" w:cs="Calibri"/>
                <w:sz w:val="20"/>
                <w:szCs w:val="20"/>
              </w:rPr>
            </w:pPr>
          </w:p>
        </w:tc>
      </w:tr>
    </w:tbl>
    <w:p w14:paraId="4A8B52C6" w14:textId="77777777" w:rsidR="00EF661E" w:rsidRPr="00190061" w:rsidRDefault="00EF661E" w:rsidP="009310D6">
      <w:pPr>
        <w:pStyle w:val="Corpodetexto"/>
        <w:shd w:val="clear" w:color="auto" w:fill="FFFFFF" w:themeFill="background1"/>
        <w:spacing w:line="276" w:lineRule="auto"/>
        <w:ind w:left="850"/>
        <w:rPr>
          <w:rFonts w:ascii="Calibri" w:hAnsi="Calibri" w:cs="Calibri"/>
          <w:b/>
          <w:bCs/>
          <w:szCs w:val="24"/>
        </w:rPr>
      </w:pPr>
    </w:p>
    <w:p w14:paraId="5DF35DC7" w14:textId="77777777" w:rsidR="00EF661E" w:rsidRPr="00190061" w:rsidRDefault="00EF661E" w:rsidP="009310D6">
      <w:pPr>
        <w:pStyle w:val="Corpodetexto"/>
        <w:spacing w:after="240" w:line="276" w:lineRule="auto"/>
        <w:ind w:left="1418" w:right="170" w:hanging="501"/>
        <w:rPr>
          <w:rFonts w:ascii="Calibri" w:hAnsi="Calibri" w:cs="Calibri"/>
          <w:i/>
          <w:iCs/>
          <w:color w:val="FF0000"/>
          <w:szCs w:val="24"/>
        </w:rPr>
      </w:pPr>
      <w:proofErr w:type="spellStart"/>
      <w:r w:rsidRPr="00190061">
        <w:rPr>
          <w:rFonts w:ascii="Calibri" w:hAnsi="Calibri" w:cs="Calibri"/>
          <w:i/>
          <w:iCs/>
          <w:color w:val="FF0000"/>
          <w:szCs w:val="24"/>
        </w:rPr>
        <w:t>Obs</w:t>
      </w:r>
      <w:proofErr w:type="spellEnd"/>
      <w:r w:rsidRPr="00190061">
        <w:rPr>
          <w:rFonts w:ascii="Calibri" w:hAnsi="Calibri" w:cs="Calibri"/>
          <w:i/>
          <w:iCs/>
          <w:color w:val="FF0000"/>
          <w:szCs w:val="24"/>
        </w:rPr>
        <w:t>: O metro quadrado da área deve ser arredondado para cima e utilizar números inteiros.</w:t>
      </w:r>
    </w:p>
    <w:p w14:paraId="262CF91B" w14:textId="06BC3FA9"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Prazo do Contrato</w:t>
      </w:r>
    </w:p>
    <w:p w14:paraId="265D485E" w14:textId="62BE03A8" w:rsidR="00EF661E" w:rsidRDefault="00EF661E" w:rsidP="009E58D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bookmarkStart w:id="3" w:name="_Hlk232075071"/>
      <w:r w:rsidRPr="00190061">
        <w:rPr>
          <w:rFonts w:ascii="Calibri" w:hAnsi="Calibri" w:cs="Calibri"/>
          <w:szCs w:val="24"/>
        </w:rPr>
        <w:t xml:space="preserve">O prazo de vigência do Contrato será de 24 (vinte e quatro) meses, contados da </w:t>
      </w:r>
      <w:r w:rsidR="009E58D3">
        <w:rPr>
          <w:rFonts w:ascii="Calibri" w:hAnsi="Calibri" w:cs="Calibri"/>
          <w:szCs w:val="24"/>
        </w:rPr>
        <w:t>ordem de início apresentada</w:t>
      </w:r>
      <w:r w:rsidRPr="00190061">
        <w:rPr>
          <w:rFonts w:ascii="Calibri" w:hAnsi="Calibri" w:cs="Calibri"/>
          <w:szCs w:val="24"/>
        </w:rPr>
        <w:t xml:space="preserve"> pelo gestor ou pela gestora </w:t>
      </w:r>
      <w:r w:rsidRPr="00190061">
        <w:rPr>
          <w:rFonts w:ascii="Calibri" w:hAnsi="Calibri" w:cs="Calibri"/>
          <w:szCs w:val="24"/>
        </w:rPr>
        <w:lastRenderedPageBreak/>
        <w:t xml:space="preserve">do contrato, podendo ser prorrogado até o limite de 10 (dez) anos, nos termos da legislação vigente, desde que as condições e os preços permaneçam vantajosos para </w:t>
      </w:r>
      <w:r w:rsidR="00850D9F">
        <w:rPr>
          <w:rFonts w:ascii="Calibri" w:hAnsi="Calibri" w:cs="Calibri"/>
          <w:szCs w:val="24"/>
        </w:rPr>
        <w:t>o</w:t>
      </w:r>
      <w:r w:rsidRPr="00190061">
        <w:rPr>
          <w:rFonts w:ascii="Calibri" w:hAnsi="Calibri" w:cs="Calibri"/>
          <w:szCs w:val="24"/>
        </w:rPr>
        <w:t xml:space="preserve"> Tribunal de Justiça</w:t>
      </w:r>
      <w:r w:rsidR="00850D9F">
        <w:rPr>
          <w:rFonts w:ascii="Calibri" w:hAnsi="Calibri" w:cs="Calibri"/>
          <w:szCs w:val="24"/>
        </w:rPr>
        <w:t xml:space="preserve"> de São Paulo</w:t>
      </w:r>
      <w:r w:rsidRPr="00190061">
        <w:rPr>
          <w:rFonts w:ascii="Calibri" w:hAnsi="Calibri" w:cs="Calibri"/>
          <w:szCs w:val="24"/>
        </w:rPr>
        <w:t>.</w:t>
      </w:r>
    </w:p>
    <w:bookmarkEnd w:id="3"/>
    <w:p w14:paraId="4ED7474B" w14:textId="6CF4166B" w:rsidR="004214E6" w:rsidRPr="00FC5C9A" w:rsidRDefault="004214E6" w:rsidP="009E58D3">
      <w:pPr>
        <w:pStyle w:val="Corpodetexto"/>
        <w:widowControl w:val="0"/>
        <w:numPr>
          <w:ilvl w:val="3"/>
          <w:numId w:val="1"/>
        </w:numPr>
        <w:shd w:val="clear" w:color="auto" w:fill="FFFFFF" w:themeFill="background1"/>
        <w:tabs>
          <w:tab w:val="left" w:pos="2552"/>
        </w:tabs>
        <w:autoSpaceDE w:val="0"/>
        <w:autoSpaceDN w:val="0"/>
        <w:spacing w:before="120" w:after="120" w:line="276" w:lineRule="auto"/>
        <w:ind w:left="2552" w:hanging="851"/>
        <w:rPr>
          <w:rFonts w:ascii="Calibri" w:hAnsi="Calibri" w:cs="Calibri"/>
          <w:szCs w:val="24"/>
        </w:rPr>
      </w:pPr>
      <w:r w:rsidRPr="004214E6">
        <w:rPr>
          <w:rFonts w:ascii="Calibri" w:hAnsi="Calibri" w:cs="Calibri"/>
          <w:szCs w:val="24"/>
        </w:rPr>
        <w:t xml:space="preserve">O prazo de vigência contratual </w:t>
      </w:r>
      <w:r w:rsidR="00FC5C9A" w:rsidRPr="00FC5C9A">
        <w:rPr>
          <w:rFonts w:ascii="Calibri" w:hAnsi="Calibri" w:cs="Calibri"/>
          <w:szCs w:val="24"/>
        </w:rPr>
        <w:t>definido</w:t>
      </w:r>
      <w:r w:rsidRPr="004214E6">
        <w:rPr>
          <w:rFonts w:ascii="Calibri" w:hAnsi="Calibri" w:cs="Calibri"/>
          <w:szCs w:val="24"/>
        </w:rPr>
        <w:t xml:space="preserve"> mostra-se adequado à natureza contínua d</w:t>
      </w:r>
      <w:r w:rsidRPr="00FC5C9A">
        <w:rPr>
          <w:rFonts w:ascii="Calibri" w:hAnsi="Calibri" w:cs="Calibri"/>
          <w:szCs w:val="24"/>
        </w:rPr>
        <w:t>a contratação</w:t>
      </w:r>
      <w:r w:rsidRPr="004214E6">
        <w:rPr>
          <w:rFonts w:ascii="Calibri" w:hAnsi="Calibri" w:cs="Calibri"/>
          <w:szCs w:val="24"/>
        </w:rPr>
        <w:t xml:space="preserve">, </w:t>
      </w:r>
      <w:r w:rsidRPr="00FC5C9A">
        <w:rPr>
          <w:rFonts w:ascii="Calibri" w:hAnsi="Calibri" w:cs="Calibri"/>
          <w:szCs w:val="24"/>
        </w:rPr>
        <w:t>que</w:t>
      </w:r>
      <w:r w:rsidRPr="004214E6">
        <w:rPr>
          <w:rFonts w:ascii="Calibri" w:hAnsi="Calibri" w:cs="Calibri"/>
          <w:szCs w:val="24"/>
        </w:rPr>
        <w:t xml:space="preserve"> exige execução periódica, sistemática e ininterrupta, com vistas à preservação das condições sanitárias e de salubridade</w:t>
      </w:r>
      <w:r w:rsidR="00FC5C9A" w:rsidRPr="00FC5C9A">
        <w:rPr>
          <w:rFonts w:ascii="Calibri" w:hAnsi="Calibri" w:cs="Calibri"/>
          <w:szCs w:val="24"/>
        </w:rPr>
        <w:t xml:space="preserve"> dos ambientes das unidades atendidas</w:t>
      </w:r>
      <w:r w:rsidRPr="004214E6">
        <w:rPr>
          <w:rFonts w:ascii="Calibri" w:hAnsi="Calibri" w:cs="Calibri"/>
          <w:szCs w:val="24"/>
        </w:rPr>
        <w:t>.</w:t>
      </w:r>
    </w:p>
    <w:p w14:paraId="33D6D5A6" w14:textId="293C25FC" w:rsidR="004214E6" w:rsidRPr="00FC5C9A" w:rsidRDefault="00243116" w:rsidP="00D24B6E">
      <w:pPr>
        <w:pStyle w:val="Corpodetexto"/>
        <w:widowControl w:val="0"/>
        <w:numPr>
          <w:ilvl w:val="3"/>
          <w:numId w:val="1"/>
        </w:numPr>
        <w:shd w:val="clear" w:color="auto" w:fill="FFFFFF" w:themeFill="background1"/>
        <w:tabs>
          <w:tab w:val="left" w:pos="2552"/>
        </w:tabs>
        <w:autoSpaceDE w:val="0"/>
        <w:autoSpaceDN w:val="0"/>
        <w:spacing w:before="120" w:after="120" w:line="276" w:lineRule="auto"/>
        <w:ind w:left="2552" w:hanging="851"/>
        <w:rPr>
          <w:rFonts w:ascii="Calibri" w:hAnsi="Calibri" w:cs="Calibri"/>
          <w:szCs w:val="24"/>
        </w:rPr>
      </w:pPr>
      <w:r w:rsidRPr="00FC5C9A">
        <w:rPr>
          <w:rFonts w:ascii="Calibri" w:hAnsi="Calibri" w:cs="Calibri"/>
          <w:szCs w:val="24"/>
        </w:rPr>
        <w:t xml:space="preserve">A </w:t>
      </w:r>
      <w:r w:rsidR="004214E6" w:rsidRPr="004214E6">
        <w:rPr>
          <w:rFonts w:ascii="Calibri" w:hAnsi="Calibri" w:cs="Calibri"/>
          <w:szCs w:val="24"/>
        </w:rPr>
        <w:t>definição do prazo inicial busca assegurar a regularidade e a eficiência na prestação do</w:t>
      </w:r>
      <w:r w:rsidR="00D24B6E" w:rsidRPr="00FC5C9A">
        <w:rPr>
          <w:rFonts w:ascii="Calibri" w:hAnsi="Calibri" w:cs="Calibri"/>
          <w:szCs w:val="24"/>
        </w:rPr>
        <w:t xml:space="preserve">s </w:t>
      </w:r>
      <w:r w:rsidR="004214E6" w:rsidRPr="004214E6">
        <w:rPr>
          <w:rFonts w:ascii="Calibri" w:hAnsi="Calibri" w:cs="Calibri"/>
          <w:szCs w:val="24"/>
        </w:rPr>
        <w:t>serviço</w:t>
      </w:r>
      <w:r w:rsidR="00D24B6E" w:rsidRPr="00FC5C9A">
        <w:rPr>
          <w:rFonts w:ascii="Calibri" w:hAnsi="Calibri" w:cs="Calibri"/>
          <w:szCs w:val="24"/>
        </w:rPr>
        <w:t>s</w:t>
      </w:r>
      <w:r w:rsidR="004214E6" w:rsidRPr="004214E6">
        <w:rPr>
          <w:rFonts w:ascii="Calibri" w:hAnsi="Calibri" w:cs="Calibri"/>
          <w:szCs w:val="24"/>
        </w:rPr>
        <w:t>, evitando descontinuidade que possa ocasionar riscos à saúde dos usuários</w:t>
      </w:r>
      <w:r w:rsidRPr="00FC5C9A">
        <w:rPr>
          <w:rFonts w:ascii="Calibri" w:hAnsi="Calibri" w:cs="Calibri"/>
          <w:szCs w:val="24"/>
        </w:rPr>
        <w:t xml:space="preserve">, além de </w:t>
      </w:r>
      <w:r w:rsidR="0071463C" w:rsidRPr="00FC5C9A">
        <w:rPr>
          <w:rFonts w:ascii="Calibri" w:hAnsi="Calibri" w:cs="Calibri"/>
          <w:szCs w:val="24"/>
        </w:rPr>
        <w:t xml:space="preserve">assegurar </w:t>
      </w:r>
      <w:r w:rsidR="004214E6" w:rsidRPr="004214E6">
        <w:rPr>
          <w:rFonts w:ascii="Calibri" w:hAnsi="Calibri" w:cs="Calibri"/>
          <w:szCs w:val="24"/>
        </w:rPr>
        <w:t xml:space="preserve">o adequado funcionamento das unidades </w:t>
      </w:r>
      <w:r w:rsidR="00D24B6E" w:rsidRPr="00FC5C9A">
        <w:rPr>
          <w:rFonts w:ascii="Calibri" w:hAnsi="Calibri" w:cs="Calibri"/>
          <w:szCs w:val="24"/>
        </w:rPr>
        <w:t>do Tribunal de Justiça de São Paulo</w:t>
      </w:r>
      <w:r w:rsidR="004214E6" w:rsidRPr="004214E6">
        <w:rPr>
          <w:rFonts w:ascii="Calibri" w:hAnsi="Calibri" w:cs="Calibri"/>
          <w:szCs w:val="24"/>
        </w:rPr>
        <w:t>.</w:t>
      </w:r>
    </w:p>
    <w:p w14:paraId="53CF0D22" w14:textId="6B0CF53D" w:rsidR="004214E6" w:rsidRPr="00FC5C9A" w:rsidRDefault="00BE7E00" w:rsidP="00D24B6E">
      <w:pPr>
        <w:pStyle w:val="Corpodetexto"/>
        <w:widowControl w:val="0"/>
        <w:numPr>
          <w:ilvl w:val="3"/>
          <w:numId w:val="1"/>
        </w:numPr>
        <w:shd w:val="clear" w:color="auto" w:fill="FFFFFF" w:themeFill="background1"/>
        <w:tabs>
          <w:tab w:val="left" w:pos="2552"/>
        </w:tabs>
        <w:autoSpaceDE w:val="0"/>
        <w:autoSpaceDN w:val="0"/>
        <w:spacing w:before="120" w:after="120" w:line="276" w:lineRule="auto"/>
        <w:ind w:left="2552" w:hanging="851"/>
        <w:rPr>
          <w:rFonts w:ascii="Calibri" w:hAnsi="Calibri" w:cs="Calibri"/>
          <w:szCs w:val="24"/>
        </w:rPr>
      </w:pPr>
      <w:r w:rsidRPr="00FC5C9A">
        <w:rPr>
          <w:rFonts w:ascii="Calibri" w:hAnsi="Calibri" w:cs="Calibri"/>
          <w:szCs w:val="24"/>
        </w:rPr>
        <w:t>Além d</w:t>
      </w:r>
      <w:r w:rsidR="004214E6" w:rsidRPr="004214E6">
        <w:rPr>
          <w:rFonts w:ascii="Calibri" w:hAnsi="Calibri" w:cs="Calibri"/>
          <w:szCs w:val="24"/>
        </w:rPr>
        <w:t>a racionalização d</w:t>
      </w:r>
      <w:r w:rsidRPr="00FC5C9A">
        <w:rPr>
          <w:rFonts w:ascii="Calibri" w:hAnsi="Calibri" w:cs="Calibri"/>
          <w:szCs w:val="24"/>
        </w:rPr>
        <w:t>e</w:t>
      </w:r>
      <w:r w:rsidR="004214E6" w:rsidRPr="004214E6">
        <w:rPr>
          <w:rFonts w:ascii="Calibri" w:hAnsi="Calibri" w:cs="Calibri"/>
          <w:szCs w:val="24"/>
        </w:rPr>
        <w:t xml:space="preserve"> procedimentos administrativos, </w:t>
      </w:r>
      <w:r w:rsidRPr="00FC5C9A">
        <w:rPr>
          <w:rFonts w:ascii="Calibri" w:hAnsi="Calibri" w:cs="Calibri"/>
          <w:szCs w:val="24"/>
        </w:rPr>
        <w:t xml:space="preserve">com </w:t>
      </w:r>
      <w:r w:rsidR="004214E6" w:rsidRPr="004214E6">
        <w:rPr>
          <w:rFonts w:ascii="Calibri" w:hAnsi="Calibri" w:cs="Calibri"/>
          <w:szCs w:val="24"/>
        </w:rPr>
        <w:t>redu</w:t>
      </w:r>
      <w:r w:rsidRPr="00FC5C9A">
        <w:rPr>
          <w:rFonts w:ascii="Calibri" w:hAnsi="Calibri" w:cs="Calibri"/>
          <w:szCs w:val="24"/>
        </w:rPr>
        <w:t>ção</w:t>
      </w:r>
      <w:r w:rsidR="004214E6" w:rsidRPr="004214E6">
        <w:rPr>
          <w:rFonts w:ascii="Calibri" w:hAnsi="Calibri" w:cs="Calibri"/>
          <w:szCs w:val="24"/>
        </w:rPr>
        <w:t xml:space="preserve"> </w:t>
      </w:r>
      <w:r w:rsidRPr="00FC5C9A">
        <w:rPr>
          <w:rFonts w:ascii="Calibri" w:hAnsi="Calibri" w:cs="Calibri"/>
          <w:szCs w:val="24"/>
        </w:rPr>
        <w:t>da</w:t>
      </w:r>
      <w:r w:rsidR="004214E6" w:rsidRPr="004214E6">
        <w:rPr>
          <w:rFonts w:ascii="Calibri" w:hAnsi="Calibri" w:cs="Calibri"/>
          <w:szCs w:val="24"/>
        </w:rPr>
        <w:t xml:space="preserve"> frequência de novas contratações, </w:t>
      </w:r>
      <w:r w:rsidRPr="00FC5C9A">
        <w:rPr>
          <w:rFonts w:ascii="Calibri" w:hAnsi="Calibri" w:cs="Calibri"/>
          <w:szCs w:val="24"/>
        </w:rPr>
        <w:t>o</w:t>
      </w:r>
      <w:r w:rsidRPr="004214E6">
        <w:rPr>
          <w:rFonts w:ascii="Calibri" w:hAnsi="Calibri" w:cs="Calibri"/>
          <w:szCs w:val="24"/>
        </w:rPr>
        <w:t xml:space="preserve"> período estabelecido contribui </w:t>
      </w:r>
      <w:r w:rsidRPr="00FC5C9A">
        <w:rPr>
          <w:rFonts w:ascii="Calibri" w:hAnsi="Calibri" w:cs="Calibri"/>
          <w:szCs w:val="24"/>
        </w:rPr>
        <w:t>par</w:t>
      </w:r>
      <w:r w:rsidR="004214E6" w:rsidRPr="004214E6">
        <w:rPr>
          <w:rFonts w:ascii="Calibri" w:hAnsi="Calibri" w:cs="Calibri"/>
          <w:szCs w:val="24"/>
        </w:rPr>
        <w:t xml:space="preserve">a condições mais vantajosas </w:t>
      </w:r>
      <w:r w:rsidRPr="00FC5C9A">
        <w:rPr>
          <w:rFonts w:ascii="Calibri" w:hAnsi="Calibri" w:cs="Calibri"/>
          <w:szCs w:val="24"/>
        </w:rPr>
        <w:t>à</w:t>
      </w:r>
      <w:r w:rsidR="004214E6" w:rsidRPr="004214E6">
        <w:rPr>
          <w:rFonts w:ascii="Calibri" w:hAnsi="Calibri" w:cs="Calibri"/>
          <w:szCs w:val="24"/>
        </w:rPr>
        <w:t xml:space="preserve"> Administração, em razão da previsibilidade</w:t>
      </w:r>
      <w:r w:rsidRPr="00FC5C9A">
        <w:rPr>
          <w:rFonts w:ascii="Calibri" w:hAnsi="Calibri" w:cs="Calibri"/>
          <w:szCs w:val="24"/>
        </w:rPr>
        <w:t xml:space="preserve">, bem como da </w:t>
      </w:r>
      <w:r w:rsidR="004214E6" w:rsidRPr="004214E6">
        <w:rPr>
          <w:rFonts w:ascii="Calibri" w:hAnsi="Calibri" w:cs="Calibri"/>
          <w:szCs w:val="24"/>
        </w:rPr>
        <w:t>diluição de custos operacionais.</w:t>
      </w:r>
    </w:p>
    <w:p w14:paraId="63AE0388"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4" w:name="_Toc208506719"/>
      <w:r w:rsidRPr="00190061">
        <w:rPr>
          <w:rFonts w:ascii="Calibri" w:hAnsi="Calibri" w:cs="Calibri"/>
          <w:b/>
          <w:bCs/>
          <w:szCs w:val="24"/>
        </w:rPr>
        <w:t>FUNDAMENTAÇÃO DA CONTRATAÇÃO</w:t>
      </w:r>
      <w:r w:rsidRPr="00190061">
        <w:rPr>
          <w:rFonts w:ascii="Calibri" w:hAnsi="Calibri" w:cs="Calibri"/>
          <w:szCs w:val="24"/>
        </w:rPr>
        <w:t xml:space="preserve"> (alínea “b”, inc. XXIII, art. 6º da Lei 14.133/2021)</w:t>
      </w:r>
      <w:bookmarkEnd w:id="4"/>
    </w:p>
    <w:p w14:paraId="25CA59E4"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A fundamentação completa da contratação está descrita no Estudo Técnico Preliminar, que será publicado juntamente com o Edital de Licitação, no Portal Nacional de Contratações Públicas (PNCP) e no Portal da Transparência do Tribunal de Justiça do Estado de São Paulo.</w:t>
      </w:r>
    </w:p>
    <w:p w14:paraId="5EE73F5E"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5" w:name="_Toc208506720"/>
      <w:r w:rsidRPr="00190061">
        <w:rPr>
          <w:rFonts w:ascii="Calibri" w:hAnsi="Calibri" w:cs="Calibri"/>
          <w:b/>
          <w:bCs/>
          <w:szCs w:val="24"/>
        </w:rPr>
        <w:t xml:space="preserve">DESCRIÇÃO DA SOLUÇÃO </w:t>
      </w:r>
      <w:r w:rsidRPr="00190061">
        <w:rPr>
          <w:rFonts w:ascii="Calibri" w:hAnsi="Calibri" w:cs="Calibri"/>
          <w:szCs w:val="24"/>
        </w:rPr>
        <w:t>(alínea “c”, inc. XXIII, art. 6º da Lei 14.133/2021)</w:t>
      </w:r>
      <w:bookmarkEnd w:id="5"/>
      <w:r w:rsidRPr="00190061">
        <w:rPr>
          <w:rFonts w:ascii="Calibri" w:hAnsi="Calibri" w:cs="Calibri"/>
          <w:b/>
          <w:bCs/>
          <w:szCs w:val="24"/>
        </w:rPr>
        <w:t xml:space="preserve">  </w:t>
      </w:r>
    </w:p>
    <w:p w14:paraId="6876D42F" w14:textId="60CAD29F"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 xml:space="preserve">Contratação de empresa especializada para a prestação de serviços de controle de pragas (desinsetização e desratização) com aplicações quadrimestrais, devidamente licenciada junto à autoridade sanitária e ambiental competente, com utilização de produtos saneantes </w:t>
      </w:r>
      <w:proofErr w:type="spellStart"/>
      <w:r w:rsidRPr="00190061">
        <w:rPr>
          <w:rFonts w:ascii="Calibri" w:hAnsi="Calibri" w:cs="Calibri"/>
          <w:szCs w:val="24"/>
        </w:rPr>
        <w:t>desinfestantes</w:t>
      </w:r>
      <w:proofErr w:type="spellEnd"/>
      <w:r w:rsidRPr="00190061">
        <w:rPr>
          <w:rFonts w:ascii="Calibri" w:hAnsi="Calibri" w:cs="Calibri"/>
          <w:szCs w:val="24"/>
        </w:rPr>
        <w:t xml:space="preserve"> devidamente registrados na ANVISA e garantia da prestação de serviços de 4</w:t>
      </w:r>
      <w:r w:rsidR="00D138C6" w:rsidRPr="00190061">
        <w:rPr>
          <w:rFonts w:ascii="Calibri" w:hAnsi="Calibri" w:cs="Calibri"/>
          <w:szCs w:val="24"/>
        </w:rPr>
        <w:t xml:space="preserve"> (quatro)</w:t>
      </w:r>
      <w:r w:rsidRPr="00190061">
        <w:rPr>
          <w:rFonts w:ascii="Calibri" w:hAnsi="Calibri" w:cs="Calibri"/>
          <w:szCs w:val="24"/>
        </w:rPr>
        <w:t xml:space="preserve"> meses, mesmo após o término do contrato.</w:t>
      </w:r>
    </w:p>
    <w:p w14:paraId="31B70384" w14:textId="77777777" w:rsidR="00EF661E" w:rsidRPr="00190061" w:rsidRDefault="00EF661E" w:rsidP="00BB0233">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szCs w:val="24"/>
        </w:rPr>
      </w:pPr>
      <w:bookmarkStart w:id="6" w:name="_Toc208506721"/>
      <w:r w:rsidRPr="00190061">
        <w:rPr>
          <w:rFonts w:ascii="Calibri" w:hAnsi="Calibri" w:cs="Calibri"/>
          <w:b/>
          <w:bCs/>
          <w:szCs w:val="24"/>
        </w:rPr>
        <w:t xml:space="preserve">REQUISITOS DA CONTRATAÇÃO </w:t>
      </w:r>
      <w:r w:rsidRPr="00190061">
        <w:rPr>
          <w:rFonts w:ascii="Calibri" w:hAnsi="Calibri" w:cs="Calibri"/>
          <w:szCs w:val="24"/>
        </w:rPr>
        <w:t>(alínea “d”, inc. XXIII, art. 6º da Lei 14.133/2021)</w:t>
      </w:r>
      <w:bookmarkEnd w:id="6"/>
    </w:p>
    <w:p w14:paraId="550E9CC5"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lastRenderedPageBreak/>
        <w:t>Sustentabilidade</w:t>
      </w:r>
    </w:p>
    <w:p w14:paraId="2CA105CA" w14:textId="77777777" w:rsidR="00EF661E" w:rsidRPr="00190061" w:rsidRDefault="00EF661E" w:rsidP="005B147D">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szCs w:val="24"/>
        </w:rPr>
      </w:pPr>
      <w:r w:rsidRPr="00190061">
        <w:rPr>
          <w:rFonts w:ascii="Calibri" w:hAnsi="Calibri" w:cs="Calibri"/>
          <w:szCs w:val="24"/>
        </w:rPr>
        <w:t>A CONTRATADA deverá adotar os critérios de sustentabilidade abaixo descritos no que tange aos produtos que serão utilizados na execução do serviço e às obrigações que terão de ser cumpridas:</w:t>
      </w:r>
    </w:p>
    <w:p w14:paraId="3867D027"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Os SANEANTES DOMISSANITÁRIOS/DESINFESTANTES a serem utilizados na execução dos serviços deverão estar previamente registrados na ANVISA, conforme Lei federal nº 6.360, de 1976, Decreto nº 8.077, de 2013, RDC ANVISA nº 622, DE 09 de março de 2022;</w:t>
      </w:r>
    </w:p>
    <w:p w14:paraId="01A943BC"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A CONTRATADA deve retornar as embalagens vazias ao seu estabelecimento operacional logo após o seu uso, para inutilização e descarte;</w:t>
      </w:r>
    </w:p>
    <w:p w14:paraId="5598356C"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 xml:space="preserve">O destino das embalagens dos produtos saneantes </w:t>
      </w:r>
      <w:proofErr w:type="spellStart"/>
      <w:r w:rsidRPr="00190061">
        <w:rPr>
          <w:rFonts w:ascii="Calibri" w:hAnsi="Calibri" w:cs="Calibri"/>
          <w:szCs w:val="24"/>
        </w:rPr>
        <w:t>desinfestantes</w:t>
      </w:r>
      <w:proofErr w:type="spellEnd"/>
      <w:r w:rsidRPr="00190061">
        <w:rPr>
          <w:rFonts w:ascii="Calibri" w:hAnsi="Calibri" w:cs="Calibri"/>
          <w:szCs w:val="24"/>
        </w:rPr>
        <w:t xml:space="preserve"> de uso restrito a empresas especializadas é de responsabilidade do seu respectivo fabricante/importador;</w:t>
      </w:r>
    </w:p>
    <w:p w14:paraId="4B465DEE"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A CONTRATADA fica obrigada a devolver as embalagens, no prazo máximo de um ano da data de compra dos respectivos produtos, aos estabelecimentos onde foram adquiridas, ou em postos ou centrais de recebimentos por eles conveniados e previamente licenciados pelo órgão estadual competente;</w:t>
      </w:r>
    </w:p>
    <w:p w14:paraId="658E55C4" w14:textId="77777777" w:rsidR="00EF661E" w:rsidRPr="00190061" w:rsidRDefault="00EF661E" w:rsidP="005B147D">
      <w:pPr>
        <w:pStyle w:val="Corpodetexto"/>
        <w:widowControl w:val="0"/>
        <w:numPr>
          <w:ilvl w:val="4"/>
          <w:numId w:val="1"/>
        </w:numPr>
        <w:shd w:val="clear" w:color="auto" w:fill="FFFFFF" w:themeFill="background1"/>
        <w:autoSpaceDE w:val="0"/>
        <w:autoSpaceDN w:val="0"/>
        <w:spacing w:before="120" w:after="120" w:line="276" w:lineRule="auto"/>
        <w:ind w:left="3969" w:hanging="1134"/>
        <w:rPr>
          <w:rFonts w:ascii="Calibri" w:hAnsi="Calibri" w:cs="Calibri"/>
          <w:szCs w:val="24"/>
        </w:rPr>
      </w:pPr>
      <w:r w:rsidRPr="00190061">
        <w:rPr>
          <w:rFonts w:ascii="Calibri" w:hAnsi="Calibri" w:cs="Calibri"/>
          <w:szCs w:val="24"/>
        </w:rPr>
        <w:t>Caso essa devolução não ocorra, a responsabilidade pelo destino passa a ser da CONTRATADA, que deve guardar os comprovantes da referida destinação;</w:t>
      </w:r>
    </w:p>
    <w:p w14:paraId="207D2608" w14:textId="77777777" w:rsidR="00EF661E" w:rsidRPr="00190061" w:rsidRDefault="00EF661E" w:rsidP="005B147D">
      <w:pPr>
        <w:pStyle w:val="Corpodetexto"/>
        <w:widowControl w:val="0"/>
        <w:numPr>
          <w:ilvl w:val="4"/>
          <w:numId w:val="1"/>
        </w:numPr>
        <w:shd w:val="clear" w:color="auto" w:fill="FFFFFF" w:themeFill="background1"/>
        <w:autoSpaceDE w:val="0"/>
        <w:autoSpaceDN w:val="0"/>
        <w:spacing w:before="120" w:after="120" w:line="276" w:lineRule="auto"/>
        <w:ind w:left="3969" w:hanging="1134"/>
        <w:rPr>
          <w:rFonts w:ascii="Calibri" w:hAnsi="Calibri" w:cs="Calibri"/>
          <w:szCs w:val="24"/>
        </w:rPr>
      </w:pPr>
      <w:r w:rsidRPr="00190061">
        <w:rPr>
          <w:rFonts w:ascii="Calibri" w:hAnsi="Calibri" w:cs="Calibri"/>
          <w:szCs w:val="24"/>
        </w:rPr>
        <w:t>O estabelecimento que as receber deve fornecer, à CONTRATADA, documento comprobatório de recebimento das embalagens;</w:t>
      </w:r>
    </w:p>
    <w:p w14:paraId="7C28D4F9"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 xml:space="preserve">As embalagens laváveis dos produtos saneantes </w:t>
      </w:r>
      <w:proofErr w:type="spellStart"/>
      <w:r w:rsidRPr="00190061">
        <w:rPr>
          <w:rFonts w:ascii="Calibri" w:hAnsi="Calibri" w:cs="Calibri"/>
          <w:szCs w:val="24"/>
        </w:rPr>
        <w:t>desinfestantes</w:t>
      </w:r>
      <w:proofErr w:type="spellEnd"/>
      <w:r w:rsidRPr="00190061">
        <w:rPr>
          <w:rFonts w:ascii="Calibri" w:hAnsi="Calibri" w:cs="Calibri"/>
          <w:szCs w:val="24"/>
        </w:rPr>
        <w:t xml:space="preserve"> devem ser submetidas à tríplice lavagem antes de sua devolução, devendo a água ser aproveitada para o preparo de calda ou inativada, conforme instruções contidas na rotulagem ou por orientação técnica do fabricante do produto e do órgão competente;</w:t>
      </w:r>
    </w:p>
    <w:p w14:paraId="457F4D04" w14:textId="77777777" w:rsidR="00EF661E" w:rsidRPr="00190061" w:rsidRDefault="00EF661E" w:rsidP="005B147D">
      <w:pPr>
        <w:pStyle w:val="Corpodetexto"/>
        <w:widowControl w:val="0"/>
        <w:numPr>
          <w:ilvl w:val="4"/>
          <w:numId w:val="1"/>
        </w:numPr>
        <w:shd w:val="clear" w:color="auto" w:fill="FFFFFF" w:themeFill="background1"/>
        <w:autoSpaceDE w:val="0"/>
        <w:autoSpaceDN w:val="0"/>
        <w:spacing w:before="120" w:after="120" w:line="276" w:lineRule="auto"/>
        <w:ind w:left="3969" w:hanging="1134"/>
        <w:rPr>
          <w:rFonts w:ascii="Calibri" w:hAnsi="Calibri" w:cs="Calibri"/>
          <w:szCs w:val="24"/>
        </w:rPr>
      </w:pPr>
      <w:r w:rsidRPr="00190061">
        <w:rPr>
          <w:rFonts w:ascii="Calibri" w:hAnsi="Calibri" w:cs="Calibri"/>
          <w:szCs w:val="24"/>
        </w:rPr>
        <w:lastRenderedPageBreak/>
        <w:t>As embalagens vazias de produtos, que não apresentem solubilidade em água, não devem passar por tríplice lavagem, devendo a CONTRATADA seguir as orientações do fabricante e as legislações vigentes;</w:t>
      </w:r>
    </w:p>
    <w:p w14:paraId="3FBA7655"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A Contratada fornecerá mão de obra especializada, material, produtos, equipamentos e supervisão técnica necessários à execução dos serviços;</w:t>
      </w:r>
    </w:p>
    <w:p w14:paraId="6F5A7996"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Os empregados da contratada, destacados para execução dos serviços deverão apresentar-se munidos de EPI, para evitar danos à saúde, sob pena de denúncia aos órgãos competentes, sem prejuízo da aplicação das penalidades previstas no Contrato;</w:t>
      </w:r>
    </w:p>
    <w:p w14:paraId="7CF7601B"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Não será permitida a aplicação de produtos que causem danos aos mobiliários, aos equipamentos, instalações, caixas d’água, que provoquem alergias ou sejam nocivos, sob qualquer forma, à saúde das pessoas.</w:t>
      </w:r>
    </w:p>
    <w:p w14:paraId="392EEC50" w14:textId="149F6F9C"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Especificação da garantia (inc. III, § 1º, art. 40, da Lei nº 14.133/2021) </w:t>
      </w:r>
    </w:p>
    <w:p w14:paraId="582C8051" w14:textId="77777777" w:rsidR="00EF661E" w:rsidRPr="00190061" w:rsidRDefault="00EF661E" w:rsidP="005B147D">
      <w:pPr>
        <w:pStyle w:val="Corpodetexto"/>
        <w:widowControl w:val="0"/>
        <w:autoSpaceDE w:val="0"/>
        <w:autoSpaceDN w:val="0"/>
        <w:spacing w:before="120" w:after="120" w:line="276" w:lineRule="auto"/>
        <w:ind w:left="993"/>
        <w:rPr>
          <w:rFonts w:ascii="Calibri" w:hAnsi="Calibri" w:cs="Calibri"/>
          <w:szCs w:val="24"/>
        </w:rPr>
      </w:pPr>
      <w:r w:rsidRPr="00190061">
        <w:rPr>
          <w:rFonts w:ascii="Calibri" w:hAnsi="Calibri" w:cs="Calibri"/>
          <w:szCs w:val="24"/>
        </w:rPr>
        <w:t>O prazo de garantia dos serviços não poderá ser inferior a 4 (quatro) meses da execução dos serviços, passando a contar, para os prédios, a partir do término do serviço realizado, estendendo-se, inclusive, após o término da vigência contratual.</w:t>
      </w:r>
    </w:p>
    <w:p w14:paraId="3E4399AA"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Subcontratação</w:t>
      </w:r>
      <w:r w:rsidRPr="00190061">
        <w:rPr>
          <w:rFonts w:ascii="Calibri" w:eastAsiaTheme="minorHAnsi" w:hAnsi="Calibri" w:cs="Calibri"/>
          <w:b/>
          <w:bCs/>
          <w:sz w:val="22"/>
          <w:szCs w:val="22"/>
          <w:lang w:eastAsia="en-US"/>
        </w:rPr>
        <w:t xml:space="preserve"> </w:t>
      </w:r>
      <w:r w:rsidRPr="00190061">
        <w:rPr>
          <w:rFonts w:ascii="Calibri" w:hAnsi="Calibri" w:cs="Calibri"/>
          <w:b/>
          <w:bCs/>
          <w:szCs w:val="24"/>
        </w:rPr>
        <w:t>(§2º, art. 122 da Lei nº 14.133/2021)</w:t>
      </w:r>
    </w:p>
    <w:p w14:paraId="426ADA5C" w14:textId="77777777" w:rsidR="00EF661E" w:rsidRPr="00190061" w:rsidRDefault="00EF661E" w:rsidP="005B147D">
      <w:pPr>
        <w:pStyle w:val="Corpodetexto"/>
        <w:widowControl w:val="0"/>
        <w:autoSpaceDE w:val="0"/>
        <w:autoSpaceDN w:val="0"/>
        <w:spacing w:before="120" w:after="120" w:line="276" w:lineRule="auto"/>
        <w:ind w:left="993"/>
        <w:rPr>
          <w:rFonts w:ascii="Calibri" w:hAnsi="Calibri" w:cs="Calibri"/>
          <w:b/>
          <w:bCs/>
          <w:szCs w:val="24"/>
        </w:rPr>
      </w:pPr>
      <w:r w:rsidRPr="00190061">
        <w:rPr>
          <w:rFonts w:ascii="Calibri" w:hAnsi="Calibri" w:cs="Calibri"/>
        </w:rPr>
        <w:t>É vedada a subcontratação de empresas para realização total e/ou parcial dos serviços do objeto do contrato.</w:t>
      </w:r>
    </w:p>
    <w:p w14:paraId="1847DFD4"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Vistoria Prévia (§§ 2º, 3º e 4º, art. 63 da Lei 14.133/2021)</w:t>
      </w:r>
    </w:p>
    <w:p w14:paraId="18628AC8" w14:textId="77777777" w:rsidR="00EF661E" w:rsidRPr="00190061" w:rsidRDefault="00EF661E" w:rsidP="005B147D">
      <w:pPr>
        <w:pStyle w:val="Corpodetexto"/>
        <w:widowControl w:val="0"/>
        <w:autoSpaceDE w:val="0"/>
        <w:autoSpaceDN w:val="0"/>
        <w:spacing w:before="120" w:after="120" w:line="276" w:lineRule="auto"/>
        <w:ind w:left="993"/>
        <w:rPr>
          <w:rFonts w:ascii="Calibri" w:hAnsi="Calibri" w:cs="Calibri"/>
          <w:szCs w:val="24"/>
        </w:rPr>
      </w:pPr>
      <w:r w:rsidRPr="00190061">
        <w:rPr>
          <w:rFonts w:ascii="Calibri" w:hAnsi="Calibri" w:cs="Calibri"/>
          <w:szCs w:val="24"/>
        </w:rPr>
        <w:t>A vistoria é facultativa, podendo ser substituída por declaração formal assinada pelo responsável técnico do licitante acerca do conhecimento pleno das condições e peculiaridades da contratação.</w:t>
      </w:r>
    </w:p>
    <w:p w14:paraId="1772C811" w14:textId="77777777" w:rsidR="00EF661E" w:rsidRPr="00190061" w:rsidRDefault="00EF661E" w:rsidP="00184910">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7" w:name="_Toc208506722"/>
      <w:r w:rsidRPr="00190061">
        <w:rPr>
          <w:rFonts w:ascii="Calibri" w:hAnsi="Calibri" w:cs="Calibri"/>
          <w:b/>
          <w:bCs/>
          <w:szCs w:val="24"/>
        </w:rPr>
        <w:t>LOCAIS DE PRESTAÇÃO DE SERVIÇOS</w:t>
      </w:r>
      <w:bookmarkEnd w:id="7"/>
    </w:p>
    <w:p w14:paraId="2971EA80"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rPr>
        <w:t>Os</w:t>
      </w:r>
      <w:r w:rsidRPr="00190061">
        <w:rPr>
          <w:rFonts w:ascii="Calibri" w:hAnsi="Calibri" w:cs="Calibri"/>
          <w:szCs w:val="24"/>
        </w:rPr>
        <w:t xml:space="preserve"> locais onde os serviços de desinsetização e desratização serão executados estão relacionados no Anexo II. </w:t>
      </w:r>
    </w:p>
    <w:p w14:paraId="123DFE6E" w14:textId="77777777" w:rsidR="00EF661E" w:rsidRPr="00190061" w:rsidRDefault="00EF661E" w:rsidP="00184910">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8" w:name="_Toc208506723"/>
      <w:r w:rsidRPr="00190061">
        <w:rPr>
          <w:rFonts w:ascii="Calibri" w:hAnsi="Calibri" w:cs="Calibri"/>
          <w:b/>
          <w:bCs/>
          <w:szCs w:val="24"/>
        </w:rPr>
        <w:t>PRAZO DE ÍNICIO DA PRESTAÇÃO DE SERVIÇOS</w:t>
      </w:r>
      <w:bookmarkEnd w:id="8"/>
    </w:p>
    <w:p w14:paraId="6F5671D6" w14:textId="1FEE71AF" w:rsidR="00EF661E" w:rsidRPr="00184910" w:rsidRDefault="00324165" w:rsidP="61DE81F1">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rPr>
      </w:pPr>
      <w:r w:rsidRPr="00184910">
        <w:rPr>
          <w:rFonts w:ascii="Calibri" w:hAnsi="Calibri" w:cs="Calibri"/>
        </w:rPr>
        <w:lastRenderedPageBreak/>
        <w:t>A</w:t>
      </w:r>
      <w:r w:rsidR="00EF661E" w:rsidRPr="00184910">
        <w:rPr>
          <w:rFonts w:ascii="Calibri" w:hAnsi="Calibri" w:cs="Calibri"/>
        </w:rPr>
        <w:t xml:space="preserve"> execução dos serviços </w:t>
      </w:r>
      <w:r w:rsidR="008119DA">
        <w:rPr>
          <w:rFonts w:ascii="Calibri" w:hAnsi="Calibri" w:cs="Calibri"/>
        </w:rPr>
        <w:t>deverá iniciar-se</w:t>
      </w:r>
      <w:r w:rsidRPr="00184910">
        <w:rPr>
          <w:rFonts w:ascii="Calibri" w:hAnsi="Calibri" w:cs="Calibri"/>
        </w:rPr>
        <w:t xml:space="preserve"> </w:t>
      </w:r>
      <w:r w:rsidR="008119DA">
        <w:rPr>
          <w:rFonts w:ascii="Calibri" w:hAnsi="Calibri" w:cs="Calibri"/>
        </w:rPr>
        <w:t>no prazo máximo de</w:t>
      </w:r>
      <w:r w:rsidRPr="00184910">
        <w:rPr>
          <w:rFonts w:ascii="Calibri" w:hAnsi="Calibri" w:cs="Calibri"/>
        </w:rPr>
        <w:t xml:space="preserve"> 15 (quinze) dias</w:t>
      </w:r>
      <w:r w:rsidR="008119DA">
        <w:rPr>
          <w:rFonts w:ascii="Calibri" w:hAnsi="Calibri" w:cs="Calibri"/>
        </w:rPr>
        <w:t>, contados a partir</w:t>
      </w:r>
      <w:r w:rsidR="00EF661E" w:rsidRPr="00184910">
        <w:rPr>
          <w:rFonts w:ascii="Calibri" w:hAnsi="Calibri" w:cs="Calibri"/>
        </w:rPr>
        <w:t xml:space="preserve"> d</w:t>
      </w:r>
      <w:r w:rsidRPr="00184910">
        <w:rPr>
          <w:rFonts w:ascii="Calibri" w:hAnsi="Calibri" w:cs="Calibri"/>
        </w:rPr>
        <w:t xml:space="preserve">o </w:t>
      </w:r>
      <w:r w:rsidR="008119DA">
        <w:rPr>
          <w:rFonts w:ascii="Calibri" w:hAnsi="Calibri" w:cs="Calibri"/>
        </w:rPr>
        <w:t>início</w:t>
      </w:r>
      <w:r w:rsidRPr="00184910">
        <w:rPr>
          <w:rFonts w:ascii="Calibri" w:hAnsi="Calibri" w:cs="Calibri"/>
        </w:rPr>
        <w:t xml:space="preserve"> da</w:t>
      </w:r>
      <w:r w:rsidR="00EF661E" w:rsidRPr="00184910">
        <w:rPr>
          <w:rFonts w:ascii="Calibri" w:hAnsi="Calibri" w:cs="Calibri"/>
        </w:rPr>
        <w:t xml:space="preserve"> vigência contratual</w:t>
      </w:r>
      <w:r w:rsidR="008119DA">
        <w:rPr>
          <w:rFonts w:ascii="Calibri" w:hAnsi="Calibri" w:cs="Calibri"/>
        </w:rPr>
        <w:t>. Nesse período</w:t>
      </w:r>
      <w:r w:rsidR="00EF661E" w:rsidRPr="00184910">
        <w:rPr>
          <w:rFonts w:ascii="Calibri" w:hAnsi="Calibri" w:cs="Calibri"/>
        </w:rPr>
        <w:t>,</w:t>
      </w:r>
      <w:r w:rsidR="008119DA">
        <w:rPr>
          <w:rFonts w:ascii="Calibri" w:hAnsi="Calibri" w:cs="Calibri"/>
        </w:rPr>
        <w:t xml:space="preserve"> </w:t>
      </w:r>
      <w:r w:rsidR="00EF661E" w:rsidRPr="00184910">
        <w:rPr>
          <w:rFonts w:ascii="Calibri" w:hAnsi="Calibri" w:cs="Calibri"/>
        </w:rPr>
        <w:t xml:space="preserve">a Contratada deverá apresentar </w:t>
      </w:r>
      <w:r w:rsidR="008119DA">
        <w:rPr>
          <w:rFonts w:ascii="Calibri" w:hAnsi="Calibri" w:cs="Calibri"/>
        </w:rPr>
        <w:t xml:space="preserve">o </w:t>
      </w:r>
      <w:r w:rsidR="00EF661E" w:rsidRPr="00184910">
        <w:rPr>
          <w:rFonts w:ascii="Calibri" w:hAnsi="Calibri" w:cs="Calibri"/>
        </w:rPr>
        <w:t xml:space="preserve">cronograma de aplicações, </w:t>
      </w:r>
      <w:r w:rsidR="008119DA">
        <w:rPr>
          <w:rFonts w:ascii="Calibri" w:hAnsi="Calibri" w:cs="Calibri"/>
        </w:rPr>
        <w:t>bem como entrar em contato diretamente com</w:t>
      </w:r>
      <w:r w:rsidR="00EF661E" w:rsidRPr="00184910">
        <w:rPr>
          <w:rFonts w:ascii="Calibri" w:hAnsi="Calibri" w:cs="Calibri"/>
        </w:rPr>
        <w:t xml:space="preserve"> as administrações prediais para</w:t>
      </w:r>
      <w:r w:rsidR="008119DA">
        <w:rPr>
          <w:rFonts w:ascii="Calibri" w:hAnsi="Calibri" w:cs="Calibri"/>
        </w:rPr>
        <w:t xml:space="preserve"> o</w:t>
      </w:r>
      <w:r w:rsidR="00EF661E" w:rsidRPr="00184910">
        <w:rPr>
          <w:rFonts w:ascii="Calibri" w:hAnsi="Calibri" w:cs="Calibri"/>
        </w:rPr>
        <w:t xml:space="preserve"> agendamento de d</w:t>
      </w:r>
      <w:r w:rsidR="19878B80" w:rsidRPr="00184910">
        <w:rPr>
          <w:rFonts w:ascii="Calibri" w:hAnsi="Calibri" w:cs="Calibri"/>
        </w:rPr>
        <w:t>ata</w:t>
      </w:r>
      <w:r w:rsidR="00EF661E" w:rsidRPr="00184910">
        <w:rPr>
          <w:rFonts w:ascii="Calibri" w:hAnsi="Calibri" w:cs="Calibri"/>
        </w:rPr>
        <w:t>s</w:t>
      </w:r>
      <w:r w:rsidR="008119DA">
        <w:rPr>
          <w:rFonts w:ascii="Calibri" w:hAnsi="Calibri" w:cs="Calibri"/>
        </w:rPr>
        <w:t xml:space="preserve"> de execução</w:t>
      </w:r>
      <w:r w:rsidR="00EF661E" w:rsidRPr="00184910">
        <w:rPr>
          <w:rFonts w:ascii="Calibri" w:hAnsi="Calibri" w:cs="Calibri"/>
        </w:rPr>
        <w:t xml:space="preserve"> </w:t>
      </w:r>
      <w:r w:rsidR="008119DA">
        <w:rPr>
          <w:rFonts w:ascii="Calibri" w:hAnsi="Calibri" w:cs="Calibri"/>
        </w:rPr>
        <w:t>em cada</w:t>
      </w:r>
      <w:r w:rsidR="00EF661E" w:rsidRPr="00184910">
        <w:rPr>
          <w:rFonts w:ascii="Calibri" w:hAnsi="Calibri" w:cs="Calibri"/>
        </w:rPr>
        <w:t xml:space="preserve"> localidade/prédio. </w:t>
      </w:r>
    </w:p>
    <w:p w14:paraId="625A2191" w14:textId="5AEE5449" w:rsidR="00EF661E" w:rsidRPr="00190061" w:rsidRDefault="00EF661E" w:rsidP="005B147D">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szCs w:val="24"/>
        </w:rPr>
      </w:pPr>
      <w:r w:rsidRPr="00190061">
        <w:rPr>
          <w:rFonts w:ascii="Calibri" w:hAnsi="Calibri" w:cs="Calibri"/>
          <w:szCs w:val="24"/>
        </w:rPr>
        <w:t xml:space="preserve">A análise e o ajuste do cronograma serão feitos pelos(as) </w:t>
      </w:r>
      <w:r w:rsidR="008119DA">
        <w:rPr>
          <w:rFonts w:ascii="Calibri" w:hAnsi="Calibri" w:cs="Calibri"/>
          <w:szCs w:val="24"/>
        </w:rPr>
        <w:t>f</w:t>
      </w:r>
      <w:r w:rsidRPr="00190061">
        <w:rPr>
          <w:rFonts w:ascii="Calibri" w:hAnsi="Calibri" w:cs="Calibri"/>
          <w:szCs w:val="24"/>
        </w:rPr>
        <w:t>iscais do contrato</w:t>
      </w:r>
      <w:r w:rsidR="008119DA">
        <w:rPr>
          <w:rFonts w:ascii="Calibri" w:hAnsi="Calibri" w:cs="Calibri"/>
          <w:szCs w:val="24"/>
        </w:rPr>
        <w:t>,</w:t>
      </w:r>
      <w:r w:rsidRPr="00190061">
        <w:rPr>
          <w:rFonts w:ascii="Calibri" w:hAnsi="Calibri" w:cs="Calibri"/>
          <w:szCs w:val="24"/>
        </w:rPr>
        <w:t xml:space="preserve"> de acordo com a necessidade de cada unidade administrativa. </w:t>
      </w:r>
    </w:p>
    <w:p w14:paraId="36C69736" w14:textId="77777777" w:rsidR="00EF661E" w:rsidRPr="00190061" w:rsidRDefault="00EF661E" w:rsidP="00184910">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9" w:name="_Toc208506724"/>
      <w:r w:rsidRPr="00190061">
        <w:rPr>
          <w:rFonts w:ascii="Calibri" w:hAnsi="Calibri" w:cs="Calibri"/>
          <w:b/>
          <w:bCs/>
          <w:szCs w:val="24"/>
        </w:rPr>
        <w:t xml:space="preserve">MODELO DE EXECUÇÃO DO OBJETO </w:t>
      </w:r>
      <w:r w:rsidRPr="00190061">
        <w:rPr>
          <w:rFonts w:ascii="Calibri" w:hAnsi="Calibri" w:cs="Calibri"/>
          <w:szCs w:val="24"/>
        </w:rPr>
        <w:t>(alínea “e”, inc. XXIII, art. 6º da Lei 14.133/2021)</w:t>
      </w:r>
      <w:bookmarkEnd w:id="9"/>
    </w:p>
    <w:p w14:paraId="7BA3BCCB"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Dos serviços</w:t>
      </w:r>
    </w:p>
    <w:p w14:paraId="538EB134" w14:textId="77777777" w:rsidR="00EF661E" w:rsidRPr="00190061" w:rsidRDefault="00EF661E" w:rsidP="005B147D">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szCs w:val="24"/>
        </w:rPr>
      </w:pPr>
      <w:r w:rsidRPr="00190061">
        <w:rPr>
          <w:rFonts w:ascii="Calibri" w:hAnsi="Calibri" w:cs="Calibri"/>
          <w:b/>
          <w:bCs/>
          <w:szCs w:val="24"/>
        </w:rPr>
        <w:t>DESINSETIZAÇÃO</w:t>
      </w:r>
      <w:r w:rsidRPr="00190061">
        <w:rPr>
          <w:rFonts w:ascii="Calibri" w:hAnsi="Calibri" w:cs="Calibri"/>
          <w:szCs w:val="24"/>
        </w:rPr>
        <w:t xml:space="preserve"> - O serviço deverá ser executado nas áreas internas e externas, utilizando o processo de atomização, pulverização, aplicação de gel e/ou outros métodos eficientes, com a utilização de produtos que tenham, em sua composição química, ingredientes ativos contra insetos voadores, rasteiros, aracnídeos e, em especial, a barata tipo germânica.</w:t>
      </w:r>
    </w:p>
    <w:p w14:paraId="243102AA"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b/>
          <w:bCs/>
          <w:szCs w:val="24"/>
        </w:rPr>
        <w:t>EXCEÇÃO</w:t>
      </w:r>
      <w:r w:rsidRPr="00190061">
        <w:rPr>
          <w:rFonts w:ascii="Calibri" w:hAnsi="Calibri" w:cs="Calibri"/>
          <w:szCs w:val="24"/>
        </w:rPr>
        <w:t xml:space="preserve"> - A desinsetização de cupins tem caráter preventivo, não fazendo parte desta contratação o serviço de descupinização, no caso de infestação (colônias).</w:t>
      </w:r>
    </w:p>
    <w:p w14:paraId="07400762" w14:textId="77777777" w:rsidR="00EF661E" w:rsidRPr="00190061" w:rsidRDefault="00EF661E" w:rsidP="005B147D">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szCs w:val="24"/>
        </w:rPr>
      </w:pPr>
      <w:r w:rsidRPr="00190061">
        <w:rPr>
          <w:rFonts w:ascii="Calibri" w:hAnsi="Calibri" w:cs="Calibri"/>
          <w:b/>
          <w:bCs/>
          <w:szCs w:val="24"/>
        </w:rPr>
        <w:t>DESRATIZAÇÃO</w:t>
      </w:r>
      <w:r w:rsidRPr="00190061">
        <w:rPr>
          <w:rFonts w:ascii="Calibri" w:hAnsi="Calibri" w:cs="Calibri"/>
          <w:szCs w:val="24"/>
        </w:rPr>
        <w:t xml:space="preserve"> - O serviço deverá ser executado nas áreas internas e externas, utilizando o processo de distribuição de iscas granuladas do tipo raticida de dose única e/ou outros métodos eficientes para as áreas dos escritórios e poços de elevadores; e do tipo parafinada e/ou outros métodos eficientes, também em dose única, para os locais como bocas de lobo, valas e canaletas, e/ou pó de contato se for detectada a existência de tocas em áreas internas e/ou externas.</w:t>
      </w:r>
    </w:p>
    <w:p w14:paraId="3E67E2FD"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Das normas técnicas</w:t>
      </w:r>
    </w:p>
    <w:p w14:paraId="327BDA14" w14:textId="77777777" w:rsidR="00EF661E" w:rsidRPr="00190061" w:rsidRDefault="00EF661E" w:rsidP="005B147D">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szCs w:val="24"/>
        </w:rPr>
      </w:pPr>
      <w:r w:rsidRPr="00190061">
        <w:rPr>
          <w:rFonts w:ascii="Calibri" w:hAnsi="Calibri" w:cs="Calibri"/>
          <w:szCs w:val="24"/>
        </w:rPr>
        <w:t>Os serviços a serem realizados deverão obedecer às exigências, normas e recomendações reconhecidas, em sua última revisão, tais como:</w:t>
      </w:r>
    </w:p>
    <w:p w14:paraId="546A06C2" w14:textId="604BE845"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 xml:space="preserve">Resolução RDC nº 622, de 09 de março de 2022, da ANVISA </w:t>
      </w:r>
      <w:r w:rsidR="00CF0475" w:rsidRPr="005D3E79">
        <w:rPr>
          <w:rFonts w:ascii="Calibri" w:hAnsi="Calibri" w:cs="Calibri"/>
          <w:szCs w:val="24"/>
        </w:rPr>
        <w:t>e eventuais atualizações;</w:t>
      </w:r>
    </w:p>
    <w:p w14:paraId="029223FC"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Normas Regulamentadoras do Ministério do Trabalho e Emprego – MTE;</w:t>
      </w:r>
    </w:p>
    <w:p w14:paraId="3B7B366A"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lastRenderedPageBreak/>
        <w:t>Normas e Regulamentações de Saúde e Meio Ambiente;</w:t>
      </w:r>
    </w:p>
    <w:p w14:paraId="00E35F60"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Normas da Associação Brasileira de Normas Técnicas – ABNT;</w:t>
      </w:r>
    </w:p>
    <w:p w14:paraId="2DCE8858"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Especificações e recomendações dos fabricantes dos equipamentos e materiais empregados; e</w:t>
      </w:r>
    </w:p>
    <w:p w14:paraId="675160B9" w14:textId="77777777" w:rsidR="00EF661E" w:rsidRPr="00190061" w:rsidRDefault="00EF661E" w:rsidP="005B147D">
      <w:pPr>
        <w:pStyle w:val="Corpodetexto"/>
        <w:widowControl w:val="0"/>
        <w:numPr>
          <w:ilvl w:val="3"/>
          <w:numId w:val="1"/>
        </w:numPr>
        <w:shd w:val="clear" w:color="auto" w:fill="FFFFFF" w:themeFill="background1"/>
        <w:autoSpaceDE w:val="0"/>
        <w:autoSpaceDN w:val="0"/>
        <w:spacing w:before="120" w:after="120" w:line="276" w:lineRule="auto"/>
        <w:ind w:left="2835" w:hanging="992"/>
        <w:rPr>
          <w:rFonts w:ascii="Calibri" w:hAnsi="Calibri" w:cs="Calibri"/>
          <w:szCs w:val="24"/>
        </w:rPr>
      </w:pPr>
      <w:r w:rsidRPr="00190061">
        <w:rPr>
          <w:rFonts w:ascii="Calibri" w:hAnsi="Calibri" w:cs="Calibri"/>
          <w:szCs w:val="24"/>
        </w:rPr>
        <w:t>Leis, Decretos, Regulamentos e Dispositivos Legais emitidos pelas autoridades governamentais, em âmbito Municipal, Estadual e Federal, pertinentes à execução dos serviços ora contratados.</w:t>
      </w:r>
    </w:p>
    <w:p w14:paraId="37F88CDC"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DA PERIODICIDADE E DA GARANTIA</w:t>
      </w:r>
    </w:p>
    <w:p w14:paraId="5540A871" w14:textId="77777777" w:rsidR="00EF661E" w:rsidRPr="00190061" w:rsidRDefault="00EF661E" w:rsidP="00EF661E">
      <w:pPr>
        <w:pStyle w:val="Corpodetexto"/>
        <w:widowControl w:val="0"/>
        <w:numPr>
          <w:ilvl w:val="2"/>
          <w:numId w:val="1"/>
        </w:numPr>
        <w:shd w:val="clear" w:color="auto" w:fill="FFFFFF" w:themeFill="background1"/>
        <w:autoSpaceDE w:val="0"/>
        <w:autoSpaceDN w:val="0"/>
        <w:spacing w:before="120" w:after="120" w:line="276" w:lineRule="auto"/>
        <w:ind w:left="1701" w:hanging="850"/>
        <w:rPr>
          <w:rFonts w:ascii="Calibri" w:hAnsi="Calibri" w:cs="Calibri"/>
          <w:szCs w:val="24"/>
        </w:rPr>
      </w:pPr>
      <w:r w:rsidRPr="00190061">
        <w:rPr>
          <w:rFonts w:ascii="Calibri" w:hAnsi="Calibri" w:cs="Calibri"/>
          <w:szCs w:val="24"/>
        </w:rPr>
        <w:t xml:space="preserve">Os serviços deverão ser realizados a cada 4 (quatro) meses ou refeitos se detectadas </w:t>
      </w:r>
      <w:proofErr w:type="spellStart"/>
      <w:r w:rsidRPr="00190061">
        <w:rPr>
          <w:rFonts w:ascii="Calibri" w:hAnsi="Calibri" w:cs="Calibri"/>
          <w:szCs w:val="24"/>
        </w:rPr>
        <w:t>reinfestações</w:t>
      </w:r>
      <w:proofErr w:type="spellEnd"/>
      <w:r w:rsidRPr="00190061">
        <w:rPr>
          <w:rFonts w:ascii="Calibri" w:hAnsi="Calibri" w:cs="Calibri"/>
          <w:szCs w:val="24"/>
        </w:rPr>
        <w:t xml:space="preserve"> pela Administração da unidade. </w:t>
      </w:r>
    </w:p>
    <w:p w14:paraId="2C8ACCB2" w14:textId="77777777" w:rsidR="00EF661E" w:rsidRPr="00190061" w:rsidRDefault="00EF661E" w:rsidP="00EF661E">
      <w:pPr>
        <w:pStyle w:val="Corpodetexto"/>
        <w:widowControl w:val="0"/>
        <w:numPr>
          <w:ilvl w:val="2"/>
          <w:numId w:val="1"/>
        </w:numPr>
        <w:shd w:val="clear" w:color="auto" w:fill="FFFFFF" w:themeFill="background1"/>
        <w:autoSpaceDE w:val="0"/>
        <w:autoSpaceDN w:val="0"/>
        <w:spacing w:before="120" w:after="120" w:line="276" w:lineRule="auto"/>
        <w:ind w:left="1701" w:hanging="850"/>
        <w:rPr>
          <w:rFonts w:ascii="Calibri" w:hAnsi="Calibri" w:cs="Calibri"/>
          <w:szCs w:val="24"/>
        </w:rPr>
      </w:pPr>
      <w:r w:rsidRPr="00190061">
        <w:rPr>
          <w:rFonts w:ascii="Calibri" w:hAnsi="Calibri" w:cs="Calibri"/>
          <w:szCs w:val="24"/>
        </w:rPr>
        <w:t xml:space="preserve">Na ocorrência de </w:t>
      </w:r>
      <w:proofErr w:type="spellStart"/>
      <w:r w:rsidRPr="00190061">
        <w:rPr>
          <w:rFonts w:ascii="Calibri" w:hAnsi="Calibri" w:cs="Calibri"/>
          <w:szCs w:val="24"/>
        </w:rPr>
        <w:t>reinfestação</w:t>
      </w:r>
      <w:proofErr w:type="spellEnd"/>
      <w:r w:rsidRPr="00190061">
        <w:rPr>
          <w:rFonts w:ascii="Calibri" w:hAnsi="Calibri" w:cs="Calibri"/>
          <w:szCs w:val="24"/>
        </w:rPr>
        <w:t>, deverão ser adotadas as medidas corretivas necessárias no prazo de até 72 (setenta e duas) horas da notificação feita pelo Contratante, sem custo adicional.</w:t>
      </w:r>
    </w:p>
    <w:p w14:paraId="63DB93BE" w14:textId="77777777" w:rsidR="00EF661E" w:rsidRPr="00190061" w:rsidRDefault="00EF661E" w:rsidP="00EF661E">
      <w:pPr>
        <w:pStyle w:val="Corpodetexto"/>
        <w:widowControl w:val="0"/>
        <w:numPr>
          <w:ilvl w:val="2"/>
          <w:numId w:val="1"/>
        </w:numPr>
        <w:shd w:val="clear" w:color="auto" w:fill="FFFFFF" w:themeFill="background1"/>
        <w:autoSpaceDE w:val="0"/>
        <w:autoSpaceDN w:val="0"/>
        <w:spacing w:before="120" w:after="120" w:line="276" w:lineRule="auto"/>
        <w:ind w:left="1701" w:hanging="850"/>
        <w:rPr>
          <w:rFonts w:ascii="Calibri" w:hAnsi="Calibri" w:cs="Calibri"/>
          <w:szCs w:val="24"/>
        </w:rPr>
      </w:pPr>
      <w:r w:rsidRPr="00190061">
        <w:rPr>
          <w:rFonts w:ascii="Calibri" w:hAnsi="Calibri" w:cs="Calibri"/>
          <w:szCs w:val="24"/>
        </w:rPr>
        <w:t>O prazo de garantia dos serviços não poderá ser inferior a 4 (quatro) meses da execução dos serviços, passando a contar, para os prédios, a partir do término do serviço realizado, estendendo-se, inclusive, após o término da vigência contratual.</w:t>
      </w:r>
    </w:p>
    <w:p w14:paraId="79BFBA02"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szCs w:val="24"/>
        </w:rPr>
      </w:pPr>
      <w:bookmarkStart w:id="10" w:name="_Toc536094720"/>
      <w:bookmarkStart w:id="11" w:name="_Toc280185"/>
      <w:r w:rsidRPr="00190061">
        <w:rPr>
          <w:rFonts w:ascii="Calibri" w:hAnsi="Calibri" w:cs="Calibri"/>
          <w:b/>
          <w:bCs/>
          <w:szCs w:val="24"/>
        </w:rPr>
        <w:t>DAS OBRIGAÇÕES E RESPONSABILIDADES DO CONTRATANTE</w:t>
      </w:r>
      <w:bookmarkEnd w:id="10"/>
      <w:bookmarkEnd w:id="11"/>
    </w:p>
    <w:p w14:paraId="4B4FE4B3"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eastAsiaTheme="minorHAnsi" w:hAnsi="Calibri" w:cs="Calibri"/>
          <w:szCs w:val="24"/>
        </w:rPr>
      </w:pPr>
      <w:r w:rsidRPr="00190061">
        <w:rPr>
          <w:rFonts w:ascii="Calibri" w:eastAsiaTheme="minorEastAsia" w:hAnsi="Calibri" w:cs="Calibri"/>
          <w:szCs w:val="24"/>
        </w:rPr>
        <w:t>Indicar o Gestor e as Gestoras e os(as) Fiscais para acompanhamento da execução contratual.</w:t>
      </w:r>
    </w:p>
    <w:p w14:paraId="5305782D"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Ordenar a retirada do local, bem como a imediata substituição, de empregado/empregada da Contratada que estiver sem uniforme, com calçado inadequado, sem crachá, sem EPI, bem como que embaraçar ou dificultar a sua fiscalização, ou cuja permanência na área seja motivadamente julgada inconveniente.</w:t>
      </w:r>
    </w:p>
    <w:p w14:paraId="13E02553"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eastAsiaTheme="minorEastAsia" w:hAnsi="Calibri" w:cs="Calibri"/>
          <w:szCs w:val="24"/>
        </w:rPr>
        <w:t>Fornecer as informações sobre as instalações e franquear o acesso aos locais para a execução dos serviços.</w:t>
      </w:r>
    </w:p>
    <w:p w14:paraId="1904A5DD"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eastAsiaTheme="minorEastAsia" w:hAnsi="Calibri" w:cs="Calibri"/>
          <w:szCs w:val="24"/>
        </w:rPr>
        <w:t>Fiscalizar os serviços executados, registrando as ocorrências e solicitando à Contratada as correções necessárias.</w:t>
      </w:r>
    </w:p>
    <w:p w14:paraId="625BD86A"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Fiscalizar a execução e a qualidade dos serviços contratados, comunicando ao preposto ou preposta da </w:t>
      </w:r>
      <w:bookmarkStart w:id="12" w:name="_Int_QdHHESZp"/>
      <w:r w:rsidRPr="00190061">
        <w:rPr>
          <w:rFonts w:ascii="Calibri" w:hAnsi="Calibri" w:cs="Calibri"/>
          <w:szCs w:val="24"/>
        </w:rPr>
        <w:t>Contratada, quaisquer irregularidades</w:t>
      </w:r>
      <w:bookmarkEnd w:id="12"/>
      <w:r w:rsidRPr="00190061">
        <w:rPr>
          <w:rFonts w:ascii="Calibri" w:hAnsi="Calibri" w:cs="Calibri"/>
          <w:szCs w:val="24"/>
        </w:rPr>
        <w:t xml:space="preserve"> encontradas ou inobservância dos aspectos que envolvam segurança, quer de pessoas quer de bens, para a imediata </w:t>
      </w:r>
      <w:r w:rsidRPr="00190061">
        <w:rPr>
          <w:rFonts w:ascii="Calibri" w:hAnsi="Calibri" w:cs="Calibri"/>
          <w:szCs w:val="24"/>
        </w:rPr>
        <w:lastRenderedPageBreak/>
        <w:t>correção.</w:t>
      </w:r>
    </w:p>
    <w:p w14:paraId="788A3F22"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Atestar a execução dos serviços, após a conferência da Nota Fiscal/Fatura e avaliação dos serviços prestados.</w:t>
      </w:r>
    </w:p>
    <w:p w14:paraId="6AA4F961"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Não direcionar a contratação de pessoas para trabalhar na empresa, bem como não interferir na relação de vínculo empregatício entre a Contratada e seus empregados ou suas empregadas.</w:t>
      </w:r>
    </w:p>
    <w:p w14:paraId="55FFEC28"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Adotar as providências de sua competência destinadas a remover dificuldades ou a esclarecer situações na execução do serviço, comunicadas expressamente pela Contratada. </w:t>
      </w:r>
    </w:p>
    <w:p w14:paraId="5613A647"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szCs w:val="24"/>
        </w:rPr>
      </w:pPr>
      <w:r w:rsidRPr="00190061">
        <w:rPr>
          <w:rFonts w:ascii="Calibri" w:hAnsi="Calibri" w:cs="Calibri"/>
          <w:b/>
          <w:szCs w:val="24"/>
        </w:rPr>
        <w:t>DA FISCALIZAÇÃO DOS SERVIÇOS</w:t>
      </w:r>
    </w:p>
    <w:p w14:paraId="4ADED346"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No curso da execução dos serviços e, quando da sua conclusão, reserva-se ao Contratante, diretamente ou por quem vier a indicar, o direito de fiscalizar o fiel cumprimento das especificações exigidas, a fim de assegurar o seu recebimento ou manifestar sua recusa.</w:t>
      </w:r>
    </w:p>
    <w:p w14:paraId="615C0A55"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Para efeito do disposto neste item, o Contratante registrará as deficiências porventura existentes na execução dos serviços e/ou inobservância dos aspectos de segurança envolvidos, comunicando-as à Contratada para imediata correção, sem prejuízo da aplicação das penalidades previstas.</w:t>
      </w:r>
    </w:p>
    <w:p w14:paraId="230539EB"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 fiscalização de que trata o subitem anterior será exercida no interesse exclusivo do Contratante, não excluindo nem reduzindo a responsabilidade da Contratada, inclusive perante terceiros, por qualquer irregularidade e, na sua ocorrência, não implicando corresponsabilidade do Contratante.</w:t>
      </w:r>
    </w:p>
    <w:p w14:paraId="1A8BBA73"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A fiscalização dos serviços será exercida pelos responsáveis pela Administração de Prédio e/ou Unidade de Trabalho de cada local </w:t>
      </w:r>
      <w:r w:rsidRPr="00190061">
        <w:rPr>
          <w:rFonts w:ascii="Calibri" w:hAnsi="Calibri" w:cs="Calibri"/>
          <w:bCs/>
          <w:szCs w:val="24"/>
        </w:rPr>
        <w:t>da</w:t>
      </w:r>
      <w:r w:rsidRPr="00190061">
        <w:rPr>
          <w:rFonts w:ascii="Calibri" w:hAnsi="Calibri" w:cs="Calibri"/>
          <w:szCs w:val="24"/>
        </w:rPr>
        <w:t xml:space="preserve"> prestação dos serviços.</w:t>
      </w:r>
    </w:p>
    <w:p w14:paraId="7D7C8B97"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É vedado ao Gestor ou à Gestora ou Fiscais do contrato:</w:t>
      </w:r>
    </w:p>
    <w:p w14:paraId="2E041A71"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Exercer poder de mando sobre empregados ou empregadas da Contratada, reportando-se somente aos prepostos ou as prepostas e aos responsáveis por ele indicados;</w:t>
      </w:r>
    </w:p>
    <w:p w14:paraId="6E771AD1"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Promover acertos verbais com a Contratada; e</w:t>
      </w:r>
    </w:p>
    <w:p w14:paraId="6A4CC5D9"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 xml:space="preserve">Indicar pessoal para ser admitido pela Contratada, ainda que seja para prestar serviços em outro contrato ou outra </w:t>
      </w:r>
      <w:r w:rsidRPr="00190061">
        <w:rPr>
          <w:rFonts w:ascii="Calibri" w:hAnsi="Calibri" w:cs="Calibri"/>
          <w:szCs w:val="24"/>
        </w:rPr>
        <w:lastRenderedPageBreak/>
        <w:t>empresa do mesmo grupo.</w:t>
      </w:r>
    </w:p>
    <w:p w14:paraId="1E4F14D6"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Não obstante a Contratada seja a única e exclusiva responsável pela execução de todos os serviços, reserva-se ao Contratante, independentemente de qualquer forma que restrinja a plenitude dessa responsabilidade, exercer a mais ampla e completa fiscalização sobre as atividades, diretamente ou por prepostos ou prepostas designados(as), podendo para isso: </w:t>
      </w:r>
    </w:p>
    <w:p w14:paraId="5ADF2B02"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 xml:space="preserve">Ter livre acesso aos locais de execução do serviço; </w:t>
      </w:r>
    </w:p>
    <w:p w14:paraId="3E81E0B1"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 xml:space="preserve">Exercer a fiscalização dos serviços contratados, de modo a assegurar o efetivo cumprimento da execução do escopo contratado, cabendo-lhe, também realizar a supervisão das atividades desenvolvidas pela Contratada, efetivando avaliação periódica; </w:t>
      </w:r>
    </w:p>
    <w:p w14:paraId="1795AE89"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 xml:space="preserve">Ordenar a imediata retirada do local, bem como a substituição de empregados/empregadas da Contratada que estiver sem uniforme ou crachá, que embaraçar ou dificultar a sua fiscalização ou cuja permanência na área seja motivadamente julgada inconveniente; </w:t>
      </w:r>
    </w:p>
    <w:p w14:paraId="64557524"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Executar a medição dos serviços, avaliando as quantidades efetivamente executadas e realizando a Avaliação dos serviços prestados, em conformidade com o Anexo III.</w:t>
      </w:r>
    </w:p>
    <w:p w14:paraId="3D7BC8D6"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szCs w:val="24"/>
        </w:rPr>
      </w:pPr>
      <w:r w:rsidRPr="00190061">
        <w:rPr>
          <w:rFonts w:ascii="Calibri" w:hAnsi="Calibri" w:cs="Calibri"/>
          <w:b/>
          <w:szCs w:val="24"/>
        </w:rPr>
        <w:t>DOS CRITÉRIOS DE MEDIÇÃO</w:t>
      </w:r>
    </w:p>
    <w:p w14:paraId="50D47CA7"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 medição será realizada após a execução dos serviços e a Contratada deverá elaborar relatório contendo os quantitativos totais efetivamente realizados.</w:t>
      </w:r>
    </w:p>
    <w:p w14:paraId="02BEF461"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As medições, para efeito de pagamento, serão realizadas de acordo com os seguintes procedimentos:</w:t>
      </w:r>
    </w:p>
    <w:p w14:paraId="72B1DB51"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Após a execução dos serviços, a Contratada entregará ao fiscal de contrato relatório contendo os quantitativos totais (área interna e externa) de cada um dos tipos de serviços realizados e os respectivos valores apurados.</w:t>
      </w:r>
    </w:p>
    <w:p w14:paraId="2C37A778" w14:textId="77777777" w:rsidR="00EF661E" w:rsidRPr="00190061" w:rsidRDefault="00EF661E" w:rsidP="00EF661E">
      <w:pPr>
        <w:numPr>
          <w:ilvl w:val="4"/>
          <w:numId w:val="1"/>
        </w:numPr>
        <w:spacing w:before="120" w:after="120" w:line="276" w:lineRule="auto"/>
        <w:ind w:left="3828" w:hanging="1134"/>
        <w:jc w:val="both"/>
        <w:rPr>
          <w:rFonts w:ascii="Calibri" w:hAnsi="Calibri" w:cs="Calibri"/>
          <w:sz w:val="24"/>
          <w:szCs w:val="24"/>
        </w:rPr>
      </w:pPr>
      <w:r w:rsidRPr="00190061">
        <w:rPr>
          <w:rFonts w:ascii="Calibri" w:hAnsi="Calibri" w:cs="Calibri"/>
          <w:sz w:val="24"/>
          <w:szCs w:val="24"/>
        </w:rPr>
        <w:t>O valor do m² deve ser o indicado na planilha de formação de preços constante do contrato.</w:t>
      </w:r>
    </w:p>
    <w:p w14:paraId="6E206681" w14:textId="77777777" w:rsidR="00EF661E" w:rsidRPr="00190061" w:rsidRDefault="00EF661E" w:rsidP="00EF661E">
      <w:pPr>
        <w:numPr>
          <w:ilvl w:val="4"/>
          <w:numId w:val="1"/>
        </w:numPr>
        <w:spacing w:before="120" w:after="120" w:line="276" w:lineRule="auto"/>
        <w:ind w:left="3828" w:hanging="1134"/>
        <w:jc w:val="both"/>
        <w:rPr>
          <w:rFonts w:ascii="Calibri" w:hAnsi="Calibri" w:cs="Calibri"/>
          <w:sz w:val="24"/>
          <w:szCs w:val="24"/>
        </w:rPr>
      </w:pPr>
      <w:r w:rsidRPr="00190061">
        <w:rPr>
          <w:rFonts w:ascii="Calibri" w:hAnsi="Calibri" w:cs="Calibri"/>
          <w:sz w:val="24"/>
          <w:szCs w:val="24"/>
        </w:rPr>
        <w:t>A área máxima deve ser a indicada no item 2 deste Anexo.</w:t>
      </w:r>
    </w:p>
    <w:p w14:paraId="6C0960BE"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lastRenderedPageBreak/>
        <w:t>O Contratante solicitará à Contratada, na hipótese de glosas e/ou incorreções de valores, a correspondente retificação objetivando a emissão da nota fiscal/fatura.</w:t>
      </w:r>
    </w:p>
    <w:p w14:paraId="3ED138DB"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Serão considerados somente os serviços efetivamente realizados.</w:t>
      </w:r>
    </w:p>
    <w:p w14:paraId="7B7F0FAF" w14:textId="611BDC07" w:rsidR="00EF661E" w:rsidRPr="00190061" w:rsidRDefault="00EF661E" w:rsidP="61895CCC">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rPr>
      </w:pPr>
      <w:r w:rsidRPr="61895CCC">
        <w:rPr>
          <w:rFonts w:ascii="Calibri" w:hAnsi="Calibri" w:cs="Calibri"/>
        </w:rPr>
        <w:t xml:space="preserve">Aplica-se eventual desconto nas faturas </w:t>
      </w:r>
      <w:r w:rsidR="3053B826" w:rsidRPr="61895CCC">
        <w:rPr>
          <w:rFonts w:ascii="Calibri" w:hAnsi="Calibri" w:cs="Calibri"/>
        </w:rPr>
        <w:t>quadrime</w:t>
      </w:r>
      <w:r w:rsidRPr="61895CCC">
        <w:rPr>
          <w:rFonts w:ascii="Calibri" w:hAnsi="Calibri" w:cs="Calibri"/>
        </w:rPr>
        <w:t>s</w:t>
      </w:r>
      <w:r w:rsidR="3053B826" w:rsidRPr="61895CCC">
        <w:rPr>
          <w:rFonts w:ascii="Calibri" w:hAnsi="Calibri" w:cs="Calibri"/>
        </w:rPr>
        <w:t>tr</w:t>
      </w:r>
      <w:r w:rsidRPr="61895CCC">
        <w:rPr>
          <w:rFonts w:ascii="Calibri" w:hAnsi="Calibri" w:cs="Calibri"/>
        </w:rPr>
        <w:t xml:space="preserve">ais em função da pontuação final obtida no Relatório de Avaliação da Qualidade dos Serviços. Os critérios, conceitos e itens que serão objeto de avaliação </w:t>
      </w:r>
      <w:r w:rsidR="21150C96" w:rsidRPr="61895CCC">
        <w:rPr>
          <w:rFonts w:ascii="Calibri" w:hAnsi="Calibri" w:cs="Calibri"/>
        </w:rPr>
        <w:t>quadrimestr</w:t>
      </w:r>
      <w:r w:rsidRPr="61895CCC">
        <w:rPr>
          <w:rFonts w:ascii="Calibri" w:hAnsi="Calibri" w:cs="Calibri"/>
        </w:rPr>
        <w:t xml:space="preserve">al estão descritos no </w:t>
      </w:r>
      <w:r w:rsidRPr="61895CCC">
        <w:rPr>
          <w:rFonts w:ascii="Calibri" w:hAnsi="Calibri" w:cs="Calibri"/>
          <w:b/>
          <w:bCs/>
        </w:rPr>
        <w:t>Anexo III – Avaliação da qualidade dos serviços.</w:t>
      </w:r>
    </w:p>
    <w:p w14:paraId="54899C84"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A realização dos descontos indicados não prejudica a aplicação de sanções à Contratada em razão do inadimplemento total ou parcial do objeto do contrato.</w:t>
      </w:r>
    </w:p>
    <w:p w14:paraId="3E465C2E"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3" w:name="_Toc208506725"/>
      <w:r w:rsidRPr="00190061">
        <w:rPr>
          <w:rFonts w:ascii="Calibri" w:hAnsi="Calibri" w:cs="Calibri"/>
          <w:b/>
          <w:bCs/>
          <w:szCs w:val="24"/>
        </w:rPr>
        <w:t xml:space="preserve">MODELO DE GESTÃO DO CONTRATO </w:t>
      </w:r>
      <w:r w:rsidRPr="00190061">
        <w:rPr>
          <w:rFonts w:ascii="Calibri" w:hAnsi="Calibri" w:cs="Calibri"/>
          <w:szCs w:val="24"/>
        </w:rPr>
        <w:t>(alínea “f”, inc. XXIII, art. 6º da Lei 14.133/2021)</w:t>
      </w:r>
      <w:bookmarkEnd w:id="13"/>
    </w:p>
    <w:p w14:paraId="2C4B1D97" w14:textId="06DE6BDF"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 xml:space="preserve">Área administrativa </w:t>
      </w:r>
      <w:r w:rsidR="00683564" w:rsidRPr="00190061">
        <w:rPr>
          <w:rFonts w:ascii="Calibri" w:hAnsi="Calibri" w:cs="Calibri"/>
          <w:b/>
          <w:bCs/>
          <w:szCs w:val="24"/>
        </w:rPr>
        <w:t>e/ou técnica</w:t>
      </w:r>
    </w:p>
    <w:p w14:paraId="58BAEB44"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Para acompanhamento da execução contratual, serão designados:</w:t>
      </w:r>
    </w:p>
    <w:p w14:paraId="15E07F80"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Fiscal do Contrato: Responsável pela administração de prédio e/ou Unidade de trabalho de cada local da prestação de serviços. Exercerá a fiscalização operacional em conformidade com o art. 76 do Provimento CSM nº 2.724/2023;</w:t>
      </w:r>
    </w:p>
    <w:p w14:paraId="60880546"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Fiscal Administrativo: Responsável pela Seção de Apoio administrativo ou pela Seção de Licitações e Suporte: Auxiliará o Gestor ou Gestora na fiscalização dos aspectos administrativos da execução contratual, em conformidade com o art. 77 do Provimento CSM nº 2.724/2023; e</w:t>
      </w:r>
    </w:p>
    <w:p w14:paraId="5D3F3BF9"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Gestor ou Gestora do Contrato: Coordenará a gestão e fiscalização da execução contratual.</w:t>
      </w:r>
    </w:p>
    <w:p w14:paraId="5DECAEB9"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 xml:space="preserve">Protocolo de comunicação </w:t>
      </w:r>
    </w:p>
    <w:p w14:paraId="5BF7E54B"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As comunicações entre o Contratante e a Contratada devem ser realizadas por escrito, adotando-se preferencialmente meio eletrônico.</w:t>
      </w:r>
    </w:p>
    <w:p w14:paraId="50245246"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Recebimento provisório</w:t>
      </w:r>
    </w:p>
    <w:p w14:paraId="5ECB6F2A" w14:textId="19FDC0B5" w:rsidR="00523940" w:rsidRDefault="00523940" w:rsidP="00612CF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Pr>
          <w:rFonts w:ascii="Calibri" w:hAnsi="Calibri" w:cs="Calibri"/>
          <w:szCs w:val="24"/>
        </w:rPr>
        <w:lastRenderedPageBreak/>
        <w:t>O</w:t>
      </w:r>
      <w:r w:rsidRPr="00523940">
        <w:rPr>
          <w:rFonts w:ascii="Calibri" w:hAnsi="Calibri" w:cs="Calibri"/>
          <w:szCs w:val="24"/>
        </w:rPr>
        <w:t xml:space="preserve"> recebimento provisório</w:t>
      </w:r>
      <w:r>
        <w:rPr>
          <w:rFonts w:ascii="Calibri" w:hAnsi="Calibri" w:cs="Calibri"/>
          <w:szCs w:val="24"/>
        </w:rPr>
        <w:t xml:space="preserve"> será feito pelo fiscal do contrato,</w:t>
      </w:r>
      <w:r w:rsidRPr="00523940">
        <w:rPr>
          <w:rFonts w:ascii="Calibri" w:hAnsi="Calibri" w:cs="Calibri"/>
          <w:szCs w:val="24"/>
        </w:rPr>
        <w:t xml:space="preserve"> em até 5 (cinco) dias úteis, contados da comunicação formal da Contratada acerca da conclusão dos serviços.</w:t>
      </w:r>
    </w:p>
    <w:p w14:paraId="57BC0F54" w14:textId="31411862" w:rsidR="00AC2ADD" w:rsidRPr="00190061" w:rsidRDefault="00612CF3" w:rsidP="00612CF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O recebimento provisório ficará condicionado à verificação da eficácia dos serviços prestados e ao integral cumprimento das obrigações contratuais, sanitárias, ambientais e de segurança, a ser realizado pelo(a) Fiscal do Contrato.</w:t>
      </w:r>
    </w:p>
    <w:p w14:paraId="575BA547"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 xml:space="preserve">Recebimento definitivo </w:t>
      </w:r>
    </w:p>
    <w:p w14:paraId="419A6CF8" w14:textId="77777777" w:rsidR="00523940"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O recebimento definitivo, ato que concretiza o ateste da execução dos serviços, será realizado pelo(a) Fiscal de Contrato</w:t>
      </w:r>
      <w:r w:rsidR="00523940">
        <w:rPr>
          <w:rFonts w:ascii="Calibri" w:hAnsi="Calibri" w:cs="Calibri"/>
          <w:szCs w:val="24"/>
        </w:rPr>
        <w:t xml:space="preserve"> em até 5 (cinco) dias úteis, </w:t>
      </w:r>
      <w:r w:rsidR="00523940" w:rsidRPr="00523887">
        <w:rPr>
          <w:rFonts w:ascii="Calibri" w:hAnsi="Calibri" w:cs="Calibri"/>
          <w:szCs w:val="24"/>
        </w:rPr>
        <w:t>mediante ateste da Nota Fiscal</w:t>
      </w:r>
      <w:r w:rsidR="00523940">
        <w:rPr>
          <w:rFonts w:ascii="Calibri" w:hAnsi="Calibri" w:cs="Calibri"/>
          <w:szCs w:val="24"/>
        </w:rPr>
        <w:t>.</w:t>
      </w:r>
    </w:p>
    <w:p w14:paraId="79595093" w14:textId="5CAAC339" w:rsidR="00523940" w:rsidRDefault="00523940" w:rsidP="00523940">
      <w:pPr>
        <w:pStyle w:val="Corpodetexto"/>
        <w:widowControl w:val="0"/>
        <w:shd w:val="clear" w:color="auto" w:fill="FFFFFF" w:themeFill="background1"/>
        <w:autoSpaceDE w:val="0"/>
        <w:autoSpaceDN w:val="0"/>
        <w:spacing w:before="120" w:after="120" w:line="276" w:lineRule="auto"/>
        <w:ind w:left="2552" w:hanging="851"/>
        <w:rPr>
          <w:rFonts w:ascii="Calibri" w:hAnsi="Calibri" w:cs="Calibri"/>
          <w:szCs w:val="24"/>
        </w:rPr>
      </w:pPr>
      <w:r w:rsidRPr="00523940">
        <w:rPr>
          <w:rFonts w:ascii="Calibri" w:hAnsi="Calibri" w:cs="Calibri"/>
          <w:b/>
          <w:bCs/>
          <w:szCs w:val="24"/>
        </w:rPr>
        <w:t>9.4.1.1</w:t>
      </w:r>
      <w:r>
        <w:rPr>
          <w:rFonts w:ascii="Calibri" w:hAnsi="Calibri" w:cs="Calibri"/>
          <w:b/>
          <w:bCs/>
          <w:szCs w:val="24"/>
        </w:rPr>
        <w:t>.</w:t>
      </w:r>
      <w:r>
        <w:rPr>
          <w:rFonts w:ascii="Calibri" w:hAnsi="Calibri" w:cs="Calibri"/>
          <w:b/>
          <w:bCs/>
          <w:szCs w:val="24"/>
        </w:rPr>
        <w:tab/>
      </w:r>
      <w:r w:rsidRPr="00190061">
        <w:rPr>
          <w:rFonts w:ascii="Calibri" w:hAnsi="Calibri" w:cs="Calibri"/>
          <w:szCs w:val="24"/>
        </w:rPr>
        <w:t>O(a) Fiscal de Contrato deverá comunicar à Contratada para que emita a Nota Fiscal após a conferência do relatório, nos termos do item 8 deste Anexo</w:t>
      </w:r>
      <w:r>
        <w:rPr>
          <w:rFonts w:ascii="Calibri" w:hAnsi="Calibri" w:cs="Calibri"/>
          <w:szCs w:val="24"/>
        </w:rPr>
        <w:t>.</w:t>
      </w:r>
      <w:r w:rsidRPr="00523887">
        <w:rPr>
          <w:rFonts w:ascii="Calibri" w:hAnsi="Calibri" w:cs="Calibri"/>
          <w:szCs w:val="24"/>
        </w:rPr>
        <w:t xml:space="preserve"> </w:t>
      </w:r>
    </w:p>
    <w:p w14:paraId="71E06F9A" w14:textId="0F32DBB6" w:rsidR="00EF661E" w:rsidRPr="00190061" w:rsidRDefault="00523940" w:rsidP="00523940">
      <w:pPr>
        <w:pStyle w:val="Corpodetexto"/>
        <w:widowControl w:val="0"/>
        <w:shd w:val="clear" w:color="auto" w:fill="FFFFFF" w:themeFill="background1"/>
        <w:autoSpaceDE w:val="0"/>
        <w:autoSpaceDN w:val="0"/>
        <w:spacing w:before="120" w:after="120" w:line="276" w:lineRule="auto"/>
        <w:ind w:left="2552" w:hanging="851"/>
        <w:rPr>
          <w:rFonts w:ascii="Calibri" w:hAnsi="Calibri" w:cs="Calibri"/>
          <w:szCs w:val="24"/>
        </w:rPr>
      </w:pPr>
      <w:r w:rsidRPr="00523940">
        <w:rPr>
          <w:rFonts w:ascii="Calibri" w:hAnsi="Calibri" w:cs="Calibri"/>
          <w:b/>
          <w:bCs/>
          <w:szCs w:val="24"/>
        </w:rPr>
        <w:t>9.4.1.2.</w:t>
      </w:r>
      <w:r>
        <w:rPr>
          <w:rFonts w:ascii="Calibri" w:hAnsi="Calibri" w:cs="Calibri"/>
          <w:szCs w:val="24"/>
        </w:rPr>
        <w:tab/>
        <w:t>A Nota Fiscal deverá</w:t>
      </w:r>
      <w:r w:rsidRPr="00523887">
        <w:rPr>
          <w:rFonts w:ascii="Calibri" w:hAnsi="Calibri" w:cs="Calibri"/>
          <w:szCs w:val="24"/>
        </w:rPr>
        <w:t xml:space="preserve"> ser emitida pela Contratada</w:t>
      </w:r>
      <w:r w:rsidRPr="00523887">
        <w:rPr>
          <w:rFonts w:ascii="Calibri" w:eastAsiaTheme="minorEastAsia" w:hAnsi="Calibri" w:cs="Calibri"/>
          <w:szCs w:val="24"/>
        </w:rPr>
        <w:t xml:space="preserve"> com base no valor exato dimensionado pelo</w:t>
      </w:r>
      <w:r>
        <w:rPr>
          <w:rFonts w:ascii="Calibri" w:eastAsiaTheme="minorEastAsia" w:hAnsi="Calibri" w:cs="Calibri"/>
          <w:szCs w:val="24"/>
        </w:rPr>
        <w:t>(a)</w:t>
      </w:r>
      <w:r w:rsidRPr="00523887">
        <w:rPr>
          <w:rFonts w:ascii="Calibri" w:eastAsiaTheme="minorEastAsia" w:hAnsi="Calibri" w:cs="Calibri"/>
          <w:szCs w:val="24"/>
        </w:rPr>
        <w:t xml:space="preserve"> </w:t>
      </w:r>
      <w:r>
        <w:rPr>
          <w:rFonts w:ascii="Calibri" w:eastAsiaTheme="minorEastAsia" w:hAnsi="Calibri" w:cs="Calibri"/>
          <w:szCs w:val="24"/>
        </w:rPr>
        <w:t>f</w:t>
      </w:r>
      <w:r w:rsidRPr="00523887">
        <w:rPr>
          <w:rFonts w:ascii="Calibri" w:eastAsiaTheme="minorEastAsia" w:hAnsi="Calibri" w:cs="Calibri"/>
          <w:szCs w:val="24"/>
        </w:rPr>
        <w:t xml:space="preserve">iscal do </w:t>
      </w:r>
      <w:r>
        <w:rPr>
          <w:rFonts w:ascii="Calibri" w:eastAsiaTheme="minorEastAsia" w:hAnsi="Calibri" w:cs="Calibri"/>
          <w:szCs w:val="24"/>
        </w:rPr>
        <w:t>c</w:t>
      </w:r>
      <w:r w:rsidRPr="00523887">
        <w:rPr>
          <w:rFonts w:ascii="Calibri" w:eastAsiaTheme="minorEastAsia" w:hAnsi="Calibri" w:cs="Calibri"/>
          <w:szCs w:val="24"/>
        </w:rPr>
        <w:t>ontrato, considerando a Avaliação da Qualidade dos Serviços e as tarefas efetivamente executadas</w:t>
      </w:r>
      <w:r w:rsidR="00EF661E" w:rsidRPr="00190061">
        <w:rPr>
          <w:rFonts w:ascii="Calibri" w:hAnsi="Calibri" w:cs="Calibri"/>
          <w:szCs w:val="24"/>
        </w:rPr>
        <w:t>.</w:t>
      </w:r>
    </w:p>
    <w:p w14:paraId="3F2A64B9" w14:textId="31494F0D"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A Contratada deverá emitir e encaminhar, no prazo máximo de 24 horas</w:t>
      </w:r>
      <w:r w:rsidR="00523940">
        <w:rPr>
          <w:rFonts w:ascii="Calibri" w:hAnsi="Calibri" w:cs="Calibri"/>
          <w:szCs w:val="24"/>
        </w:rPr>
        <w:t>,</w:t>
      </w:r>
      <w:r w:rsidRPr="00190061">
        <w:rPr>
          <w:rFonts w:ascii="Calibri" w:hAnsi="Calibri" w:cs="Calibri"/>
          <w:szCs w:val="24"/>
        </w:rPr>
        <w:t xml:space="preserve"> contados da comunicação do(a) </w:t>
      </w:r>
      <w:r w:rsidR="00523940">
        <w:rPr>
          <w:rFonts w:ascii="Calibri" w:hAnsi="Calibri" w:cs="Calibri"/>
          <w:szCs w:val="24"/>
        </w:rPr>
        <w:t>f</w:t>
      </w:r>
      <w:r w:rsidRPr="00190061">
        <w:rPr>
          <w:rFonts w:ascii="Calibri" w:hAnsi="Calibri" w:cs="Calibri"/>
          <w:szCs w:val="24"/>
        </w:rPr>
        <w:t>iscal</w:t>
      </w:r>
      <w:r w:rsidR="00523940">
        <w:rPr>
          <w:rFonts w:ascii="Calibri" w:hAnsi="Calibri" w:cs="Calibri"/>
          <w:szCs w:val="24"/>
        </w:rPr>
        <w:t xml:space="preserve"> do contrato</w:t>
      </w:r>
      <w:r w:rsidRPr="00190061">
        <w:rPr>
          <w:rFonts w:ascii="Calibri" w:hAnsi="Calibri" w:cs="Calibri"/>
          <w:szCs w:val="24"/>
        </w:rPr>
        <w:t>, uma Nota Fiscal para cada Unidade Administrativa.</w:t>
      </w:r>
    </w:p>
    <w:p w14:paraId="5866E745" w14:textId="608AB893"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O(a) </w:t>
      </w:r>
      <w:r w:rsidR="00523940">
        <w:rPr>
          <w:rFonts w:ascii="Calibri" w:hAnsi="Calibri" w:cs="Calibri"/>
          <w:szCs w:val="24"/>
        </w:rPr>
        <w:t>f</w:t>
      </w:r>
      <w:r w:rsidRPr="00190061">
        <w:rPr>
          <w:rFonts w:ascii="Calibri" w:hAnsi="Calibri" w:cs="Calibri"/>
          <w:szCs w:val="24"/>
        </w:rPr>
        <w:t>iscal de contrato deverá encaminhar a nota fiscal atestada à SOF em até 03 (três) dias úteis após a sua emissão, observando os prazos de recolhimento dos tributos e de cumprimento das obrigações acessórias.</w:t>
      </w:r>
    </w:p>
    <w:p w14:paraId="7EC328A4"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 xml:space="preserve">Condições de pagamento </w:t>
      </w:r>
    </w:p>
    <w:p w14:paraId="1FFB0EF8" w14:textId="77777777" w:rsidR="00EF661E" w:rsidRPr="00190061" w:rsidRDefault="00EF661E" w:rsidP="00EF661E">
      <w:pPr>
        <w:pStyle w:val="Corpodetexto"/>
        <w:widowControl w:val="0"/>
        <w:numPr>
          <w:ilvl w:val="2"/>
          <w:numId w:val="1"/>
        </w:numPr>
        <w:shd w:val="clear" w:color="auto" w:fill="FFFFFF" w:themeFill="background1"/>
        <w:autoSpaceDE w:val="0"/>
        <w:autoSpaceDN w:val="0"/>
        <w:spacing w:before="120" w:after="120" w:line="276" w:lineRule="auto"/>
        <w:ind w:left="1701" w:hanging="850"/>
        <w:rPr>
          <w:rFonts w:ascii="Calibri" w:hAnsi="Calibri" w:cs="Calibri"/>
          <w:szCs w:val="24"/>
        </w:rPr>
      </w:pPr>
      <w:r w:rsidRPr="00190061">
        <w:rPr>
          <w:rFonts w:ascii="Calibri" w:hAnsi="Calibri" w:cs="Calibri"/>
          <w:szCs w:val="24"/>
        </w:rPr>
        <w:t>O pagamento será efetuado em 30 (trinta) dias contados da data do ateste da Nota Fiscal/Fatura pelo(a) Fiscal do Contrato.</w:t>
      </w:r>
    </w:p>
    <w:p w14:paraId="7D7A0F70"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Acordo de nível de serviço</w:t>
      </w:r>
    </w:p>
    <w:p w14:paraId="4EAF499A"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Serão realizadas Avaliações da Qualidade dos Serviços, conforme critérios especificados no Anexo III.</w:t>
      </w:r>
    </w:p>
    <w:p w14:paraId="35A773FC"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Será apurado um percentual de liberação sobre o valor da Fatura, sem prejuízo da aplicação das sanções cabíveis.</w:t>
      </w:r>
    </w:p>
    <w:p w14:paraId="7419589F"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Condições de habilitação e qualificação</w:t>
      </w:r>
    </w:p>
    <w:p w14:paraId="0B69AFF2"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 xml:space="preserve">A cada seis meses, a contar do início da vigência do Contrato, a </w:t>
      </w:r>
      <w:r w:rsidRPr="00190061">
        <w:rPr>
          <w:rFonts w:ascii="Calibri" w:hAnsi="Calibri" w:cs="Calibri"/>
          <w:szCs w:val="24"/>
        </w:rPr>
        <w:lastRenderedPageBreak/>
        <w:t>Contratada deve apresentar os documentos indicados pela equipe gestora para cumprimento da obrigação de manter todas as condições exigidas para habilitação e qualificação na contratação inicial.</w:t>
      </w:r>
    </w:p>
    <w:p w14:paraId="708F84D8" w14:textId="77777777" w:rsidR="00EF661E" w:rsidRPr="00190061" w:rsidRDefault="00EF661E" w:rsidP="00EF661E">
      <w:pPr>
        <w:pStyle w:val="Corpodetexto"/>
        <w:widowControl w:val="0"/>
        <w:numPr>
          <w:ilvl w:val="3"/>
          <w:numId w:val="1"/>
        </w:numPr>
        <w:shd w:val="clear" w:color="auto" w:fill="FFFFFF" w:themeFill="background1"/>
        <w:autoSpaceDE w:val="0"/>
        <w:autoSpaceDN w:val="0"/>
        <w:spacing w:before="120" w:after="120" w:line="276" w:lineRule="auto"/>
        <w:ind w:left="2694" w:hanging="993"/>
        <w:rPr>
          <w:rFonts w:ascii="Calibri" w:hAnsi="Calibri" w:cs="Calibri"/>
          <w:szCs w:val="24"/>
        </w:rPr>
      </w:pPr>
      <w:r w:rsidRPr="00190061">
        <w:rPr>
          <w:rFonts w:ascii="Calibri" w:hAnsi="Calibri" w:cs="Calibri"/>
          <w:szCs w:val="24"/>
        </w:rPr>
        <w:t>O Grupo de Pregoeiros e Agentes de Contratação auxiliarão a equipe gestora na análise dos documentos.</w:t>
      </w:r>
    </w:p>
    <w:p w14:paraId="4CE83992"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Hipótese de glosa</w:t>
      </w:r>
    </w:p>
    <w:p w14:paraId="03F56D7C"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szCs w:val="24"/>
        </w:rPr>
      </w:pPr>
      <w:r w:rsidRPr="00190061">
        <w:rPr>
          <w:rFonts w:ascii="Calibri" w:hAnsi="Calibri" w:cs="Calibri"/>
          <w:szCs w:val="24"/>
        </w:rPr>
        <w:t>Serão aplicadas glosas conforme o resultado da avaliação dos serviços e serviços efetivamente executados, conforme Anexo III.</w:t>
      </w:r>
    </w:p>
    <w:p w14:paraId="7975E08C"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Sanções administrativas</w:t>
      </w:r>
      <w:r w:rsidRPr="00190061">
        <w:rPr>
          <w:rFonts w:ascii="Calibri" w:hAnsi="Calibri" w:cs="Calibri"/>
          <w:b/>
          <w:bCs/>
          <w:szCs w:val="24"/>
          <w:shd w:val="clear" w:color="auto" w:fill="FFFFFF" w:themeFill="background1"/>
        </w:rPr>
        <w:t xml:space="preserve"> (multa)</w:t>
      </w:r>
    </w:p>
    <w:p w14:paraId="26A92A92"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eastAsia="Calibri" w:hAnsi="Calibri" w:cs="Calibri"/>
          <w:color w:val="000000" w:themeColor="text1"/>
        </w:rPr>
        <w:t xml:space="preserve">Na hipótese de descumprimento contratual, serão aplicadas multas conforme o quadro abaixo, observando-se a natureza da infração, sua gravidade, o impacto no fornecimento e eventual reincidência. </w:t>
      </w:r>
    </w:p>
    <w:tbl>
      <w:tblPr>
        <w:tblStyle w:val="TabeladeGrade1Clara-nfase2"/>
        <w:tblW w:w="4085" w:type="pct"/>
        <w:tblInd w:w="1555" w:type="dxa"/>
        <w:tblLook w:val="04A0" w:firstRow="1" w:lastRow="0" w:firstColumn="1" w:lastColumn="0" w:noHBand="0" w:noVBand="1"/>
      </w:tblPr>
      <w:tblGrid>
        <w:gridCol w:w="424"/>
        <w:gridCol w:w="1562"/>
        <w:gridCol w:w="2124"/>
        <w:gridCol w:w="1453"/>
        <w:gridCol w:w="1377"/>
      </w:tblGrid>
      <w:tr w:rsidR="008E6331" w:rsidRPr="00190061" w14:paraId="02C60AA3" w14:textId="77777777" w:rsidTr="5D2B9E4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05" w:type="pct"/>
            <w:vAlign w:val="center"/>
            <w:hideMark/>
          </w:tcPr>
          <w:p w14:paraId="42D2F636" w14:textId="77777777" w:rsidR="00127EFA" w:rsidRPr="00190061" w:rsidRDefault="00127EFA" w:rsidP="00EA02EC">
            <w:pPr>
              <w:jc w:val="center"/>
              <w:rPr>
                <w:rFonts w:ascii="Calibri" w:eastAsia="Times New Roman" w:hAnsi="Calibri" w:cs="Calibri"/>
                <w:sz w:val="16"/>
                <w:szCs w:val="16"/>
                <w:lang w:eastAsia="pt-BR"/>
              </w:rPr>
            </w:pPr>
            <w:r w:rsidRPr="00190061">
              <w:rPr>
                <w:rFonts w:ascii="Calibri" w:eastAsia="Times New Roman" w:hAnsi="Calibri" w:cs="Calibri"/>
                <w:sz w:val="16"/>
                <w:szCs w:val="16"/>
                <w:lang w:eastAsia="pt-BR"/>
              </w:rPr>
              <w:t>Nº</w:t>
            </w:r>
          </w:p>
        </w:tc>
        <w:tc>
          <w:tcPr>
            <w:tcW w:w="1125" w:type="pct"/>
            <w:vAlign w:val="center"/>
            <w:hideMark/>
          </w:tcPr>
          <w:p w14:paraId="323C40EC" w14:textId="77777777" w:rsidR="00127EFA" w:rsidRPr="00190061" w:rsidRDefault="00127EFA" w:rsidP="00EA02E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t-BR"/>
              </w:rPr>
            </w:pPr>
            <w:r w:rsidRPr="00190061">
              <w:rPr>
                <w:rFonts w:ascii="Calibri" w:eastAsia="Times New Roman" w:hAnsi="Calibri" w:cs="Calibri"/>
                <w:sz w:val="16"/>
                <w:szCs w:val="16"/>
                <w:lang w:eastAsia="pt-BR"/>
              </w:rPr>
              <w:t>Hipótese / Infração</w:t>
            </w:r>
          </w:p>
        </w:tc>
        <w:tc>
          <w:tcPr>
            <w:tcW w:w="1530" w:type="pct"/>
            <w:vAlign w:val="center"/>
            <w:hideMark/>
          </w:tcPr>
          <w:p w14:paraId="4C936644" w14:textId="77777777" w:rsidR="00127EFA" w:rsidRPr="00190061" w:rsidRDefault="00127EFA" w:rsidP="00EA02E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t-BR"/>
              </w:rPr>
            </w:pPr>
            <w:r w:rsidRPr="00190061">
              <w:rPr>
                <w:rFonts w:ascii="Calibri" w:eastAsia="Times New Roman" w:hAnsi="Calibri" w:cs="Calibri"/>
                <w:sz w:val="16"/>
                <w:szCs w:val="16"/>
                <w:lang w:eastAsia="pt-BR"/>
              </w:rPr>
              <w:t>Critério Objetivo</w:t>
            </w:r>
          </w:p>
        </w:tc>
        <w:tc>
          <w:tcPr>
            <w:tcW w:w="1047" w:type="pct"/>
            <w:vAlign w:val="center"/>
            <w:hideMark/>
          </w:tcPr>
          <w:p w14:paraId="4DC711F3" w14:textId="77777777" w:rsidR="00127EFA" w:rsidRPr="00190061" w:rsidRDefault="00127EFA" w:rsidP="00EA02E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t-BR"/>
              </w:rPr>
            </w:pPr>
            <w:r w:rsidRPr="00190061">
              <w:rPr>
                <w:rFonts w:ascii="Calibri" w:eastAsia="Times New Roman" w:hAnsi="Calibri" w:cs="Calibri"/>
                <w:sz w:val="16"/>
                <w:szCs w:val="16"/>
                <w:lang w:eastAsia="pt-BR"/>
              </w:rPr>
              <w:t>Tipo de Multa</w:t>
            </w:r>
          </w:p>
        </w:tc>
        <w:tc>
          <w:tcPr>
            <w:tcW w:w="992" w:type="pct"/>
            <w:vAlign w:val="center"/>
            <w:hideMark/>
          </w:tcPr>
          <w:p w14:paraId="6908698C" w14:textId="771A8CA7" w:rsidR="00127EFA" w:rsidRPr="00190061" w:rsidRDefault="00127EFA" w:rsidP="00EA02E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t-BR"/>
              </w:rPr>
            </w:pPr>
            <w:r w:rsidRPr="00190061">
              <w:rPr>
                <w:rFonts w:ascii="Calibri" w:eastAsia="Times New Roman" w:hAnsi="Calibri" w:cs="Calibri"/>
                <w:sz w:val="16"/>
                <w:szCs w:val="16"/>
                <w:lang w:eastAsia="pt-BR"/>
              </w:rPr>
              <w:t>Percentual</w:t>
            </w:r>
          </w:p>
        </w:tc>
      </w:tr>
      <w:tr w:rsidR="00C634A8" w:rsidRPr="00190061" w14:paraId="6A30DA7A"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70A63A93" w14:textId="4782DF86" w:rsidR="00C634A8" w:rsidRPr="00190061" w:rsidRDefault="00AF0B7F" w:rsidP="00EA02E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1</w:t>
            </w:r>
          </w:p>
        </w:tc>
        <w:tc>
          <w:tcPr>
            <w:tcW w:w="1125" w:type="pct"/>
            <w:vAlign w:val="center"/>
          </w:tcPr>
          <w:p w14:paraId="34220992" w14:textId="06CAFB9B" w:rsidR="00C634A8" w:rsidRPr="00190061" w:rsidRDefault="00C634A8"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Utilização de produtos</w:t>
            </w:r>
            <w:r w:rsidR="00373770" w:rsidRPr="00190061">
              <w:rPr>
                <w:rFonts w:ascii="Calibri" w:eastAsia="Times New Roman" w:hAnsi="Calibri" w:cs="Calibri"/>
                <w:color w:val="000000"/>
                <w:sz w:val="16"/>
                <w:szCs w:val="16"/>
                <w:lang w:eastAsia="pt-BR"/>
              </w:rPr>
              <w:t xml:space="preserve"> sem registro.</w:t>
            </w:r>
          </w:p>
        </w:tc>
        <w:tc>
          <w:tcPr>
            <w:tcW w:w="1530" w:type="pct"/>
            <w:vAlign w:val="center"/>
          </w:tcPr>
          <w:p w14:paraId="18D5FCBC" w14:textId="105EE5D0" w:rsidR="00C634A8" w:rsidRPr="00190061" w:rsidRDefault="00353BD9"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Produtos saneantes e </w:t>
            </w:r>
            <w:proofErr w:type="spellStart"/>
            <w:r w:rsidRPr="00190061">
              <w:rPr>
                <w:rFonts w:ascii="Calibri" w:eastAsia="Times New Roman" w:hAnsi="Calibri" w:cs="Calibri"/>
                <w:color w:val="000000"/>
                <w:sz w:val="16"/>
                <w:szCs w:val="16"/>
                <w:lang w:eastAsia="pt-BR"/>
              </w:rPr>
              <w:t>desinfestantes</w:t>
            </w:r>
            <w:proofErr w:type="spellEnd"/>
            <w:r w:rsidRPr="00190061">
              <w:rPr>
                <w:rFonts w:ascii="Calibri" w:eastAsia="Times New Roman" w:hAnsi="Calibri" w:cs="Calibri"/>
                <w:color w:val="000000"/>
                <w:sz w:val="16"/>
                <w:szCs w:val="16"/>
                <w:lang w:eastAsia="pt-BR"/>
              </w:rPr>
              <w:t xml:space="preserve"> não registrados na ANVISA</w:t>
            </w:r>
            <w:r w:rsidR="00BE1C54" w:rsidRPr="00190061">
              <w:rPr>
                <w:rFonts w:ascii="Calibri" w:eastAsia="Times New Roman" w:hAnsi="Calibri" w:cs="Calibri"/>
                <w:color w:val="000000"/>
                <w:sz w:val="16"/>
                <w:szCs w:val="16"/>
                <w:lang w:eastAsia="pt-BR"/>
              </w:rPr>
              <w:t xml:space="preserve"> – Item 5.1.1.1 do TR.</w:t>
            </w:r>
          </w:p>
        </w:tc>
        <w:tc>
          <w:tcPr>
            <w:tcW w:w="1047" w:type="pct"/>
            <w:vAlign w:val="center"/>
          </w:tcPr>
          <w:p w14:paraId="644D71D7" w14:textId="75D57223" w:rsidR="00C634A8" w:rsidRPr="00190061" w:rsidRDefault="00353BD9"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tcPr>
          <w:p w14:paraId="0A153221" w14:textId="5F751AF0" w:rsidR="00C634A8" w:rsidRPr="00190061" w:rsidRDefault="00353BD9"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20% sobre o valor da </w:t>
            </w:r>
            <w:r w:rsidR="003F5ECB" w:rsidRPr="00190061">
              <w:rPr>
                <w:rFonts w:ascii="Calibri" w:eastAsia="Times New Roman" w:hAnsi="Calibri" w:cs="Calibri"/>
                <w:color w:val="000000"/>
                <w:sz w:val="16"/>
                <w:szCs w:val="16"/>
                <w:lang w:eastAsia="pt-BR"/>
              </w:rPr>
              <w:t>o</w:t>
            </w:r>
            <w:r w:rsidRPr="00190061">
              <w:rPr>
                <w:rFonts w:ascii="Calibri" w:eastAsia="Times New Roman" w:hAnsi="Calibri" w:cs="Calibri"/>
                <w:color w:val="000000"/>
                <w:sz w:val="16"/>
                <w:szCs w:val="16"/>
                <w:lang w:eastAsia="pt-BR"/>
              </w:rPr>
              <w:t xml:space="preserve">rdem de </w:t>
            </w:r>
            <w:r w:rsidR="003F5ECB" w:rsidRPr="00190061">
              <w:rPr>
                <w:rFonts w:ascii="Calibri" w:eastAsia="Times New Roman" w:hAnsi="Calibri" w:cs="Calibri"/>
                <w:color w:val="000000"/>
                <w:sz w:val="16"/>
                <w:szCs w:val="16"/>
                <w:lang w:eastAsia="pt-BR"/>
              </w:rPr>
              <w:t>s</w:t>
            </w:r>
            <w:r w:rsidRPr="00190061">
              <w:rPr>
                <w:rFonts w:ascii="Calibri" w:eastAsia="Times New Roman" w:hAnsi="Calibri" w:cs="Calibri"/>
                <w:color w:val="000000"/>
                <w:sz w:val="16"/>
                <w:szCs w:val="16"/>
                <w:lang w:eastAsia="pt-BR"/>
              </w:rPr>
              <w:t>erviço.</w:t>
            </w:r>
          </w:p>
        </w:tc>
      </w:tr>
      <w:tr w:rsidR="00353BD9" w:rsidRPr="00190061" w14:paraId="2E85497B"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5CA94022" w14:textId="0072FA1C" w:rsidR="00353BD9" w:rsidRPr="00190061" w:rsidRDefault="00AF0B7F" w:rsidP="00EA02E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2</w:t>
            </w:r>
          </w:p>
        </w:tc>
        <w:tc>
          <w:tcPr>
            <w:tcW w:w="1125" w:type="pct"/>
            <w:vAlign w:val="center"/>
          </w:tcPr>
          <w:p w14:paraId="640E3E54" w14:textId="70031409" w:rsidR="00353BD9" w:rsidRPr="00190061" w:rsidRDefault="005C1F47"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Abandono </w:t>
            </w:r>
            <w:r w:rsidR="00B17FB4" w:rsidRPr="00190061">
              <w:rPr>
                <w:rFonts w:ascii="Calibri" w:eastAsia="Times New Roman" w:hAnsi="Calibri" w:cs="Calibri"/>
                <w:color w:val="000000"/>
                <w:sz w:val="16"/>
                <w:szCs w:val="16"/>
                <w:lang w:eastAsia="pt-BR"/>
              </w:rPr>
              <w:t>de embalagens vazias</w:t>
            </w:r>
            <w:r w:rsidR="00197B64" w:rsidRPr="00190061">
              <w:rPr>
                <w:rFonts w:ascii="Calibri" w:eastAsia="Times New Roman" w:hAnsi="Calibri" w:cs="Calibri"/>
                <w:color w:val="000000"/>
                <w:sz w:val="16"/>
                <w:szCs w:val="16"/>
                <w:lang w:eastAsia="pt-BR"/>
              </w:rPr>
              <w:t>.</w:t>
            </w:r>
          </w:p>
        </w:tc>
        <w:tc>
          <w:tcPr>
            <w:tcW w:w="1530" w:type="pct"/>
            <w:vAlign w:val="center"/>
          </w:tcPr>
          <w:p w14:paraId="1179FE86" w14:textId="63FA68AF" w:rsidR="00353BD9" w:rsidRPr="00190061" w:rsidRDefault="00A30558"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Quando a empresa não retornar as embalagens vazias</w:t>
            </w:r>
            <w:r w:rsidR="003074EE" w:rsidRPr="00190061">
              <w:rPr>
                <w:rFonts w:ascii="Calibri" w:eastAsia="Times New Roman" w:hAnsi="Calibri" w:cs="Calibri"/>
                <w:color w:val="000000"/>
                <w:sz w:val="16"/>
                <w:szCs w:val="16"/>
                <w:lang w:eastAsia="pt-BR"/>
              </w:rPr>
              <w:t xml:space="preserve"> ao seu estabelecimento – Item 5.1.1.2 do TR</w:t>
            </w:r>
            <w:r w:rsidR="00197B64" w:rsidRPr="00190061">
              <w:rPr>
                <w:rFonts w:ascii="Calibri" w:eastAsia="Times New Roman" w:hAnsi="Calibri" w:cs="Calibri"/>
                <w:color w:val="000000"/>
                <w:sz w:val="16"/>
                <w:szCs w:val="16"/>
                <w:lang w:eastAsia="pt-BR"/>
              </w:rPr>
              <w:t>.</w:t>
            </w:r>
          </w:p>
        </w:tc>
        <w:tc>
          <w:tcPr>
            <w:tcW w:w="1047" w:type="pct"/>
            <w:vAlign w:val="center"/>
          </w:tcPr>
          <w:p w14:paraId="102624A3" w14:textId="4B28DCE7" w:rsidR="00353BD9" w:rsidRPr="00190061" w:rsidRDefault="003074EE"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tcPr>
          <w:p w14:paraId="22583F68" w14:textId="59489546" w:rsidR="00353BD9" w:rsidRPr="00190061" w:rsidRDefault="003074EE"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5% do sobre o valor da </w:t>
            </w:r>
            <w:r w:rsidR="003F5ECB" w:rsidRPr="00190061">
              <w:rPr>
                <w:rFonts w:ascii="Calibri" w:eastAsia="Times New Roman" w:hAnsi="Calibri" w:cs="Calibri"/>
                <w:color w:val="000000"/>
                <w:sz w:val="16"/>
                <w:szCs w:val="16"/>
                <w:lang w:eastAsia="pt-BR"/>
              </w:rPr>
              <w:t>o</w:t>
            </w:r>
            <w:r w:rsidRPr="00190061">
              <w:rPr>
                <w:rFonts w:ascii="Calibri" w:eastAsia="Times New Roman" w:hAnsi="Calibri" w:cs="Calibri"/>
                <w:color w:val="000000"/>
                <w:sz w:val="16"/>
                <w:szCs w:val="16"/>
                <w:lang w:eastAsia="pt-BR"/>
              </w:rPr>
              <w:t xml:space="preserve">rdem de </w:t>
            </w:r>
            <w:r w:rsidR="003F5ECB" w:rsidRPr="00190061">
              <w:rPr>
                <w:rFonts w:ascii="Calibri" w:eastAsia="Times New Roman" w:hAnsi="Calibri" w:cs="Calibri"/>
                <w:color w:val="000000"/>
                <w:sz w:val="16"/>
                <w:szCs w:val="16"/>
                <w:lang w:eastAsia="pt-BR"/>
              </w:rPr>
              <w:t>s</w:t>
            </w:r>
            <w:r w:rsidRPr="00190061">
              <w:rPr>
                <w:rFonts w:ascii="Calibri" w:eastAsia="Times New Roman" w:hAnsi="Calibri" w:cs="Calibri"/>
                <w:color w:val="000000"/>
                <w:sz w:val="16"/>
                <w:szCs w:val="16"/>
                <w:lang w:eastAsia="pt-BR"/>
              </w:rPr>
              <w:t>erviço.</w:t>
            </w:r>
          </w:p>
        </w:tc>
      </w:tr>
      <w:tr w:rsidR="00E93762" w:rsidRPr="00190061" w14:paraId="5F1F8E6F"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06EBC3DB" w14:textId="36DFAFCD" w:rsidR="00E93762" w:rsidRPr="00190061" w:rsidRDefault="00AF0B7F" w:rsidP="00EA02E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3</w:t>
            </w:r>
          </w:p>
        </w:tc>
        <w:tc>
          <w:tcPr>
            <w:tcW w:w="1125" w:type="pct"/>
            <w:vAlign w:val="center"/>
          </w:tcPr>
          <w:p w14:paraId="1DC550F3" w14:textId="7621BB38" w:rsidR="00E93762" w:rsidRPr="00190061" w:rsidRDefault="007861F8"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Subcontratação</w:t>
            </w:r>
          </w:p>
        </w:tc>
        <w:tc>
          <w:tcPr>
            <w:tcW w:w="1530" w:type="pct"/>
            <w:vAlign w:val="center"/>
          </w:tcPr>
          <w:p w14:paraId="35BF2A15" w14:textId="2E1A699B" w:rsidR="00E93762" w:rsidRPr="00190061" w:rsidRDefault="009404F6"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Caso a empresa subcontrate</w:t>
            </w:r>
            <w:r w:rsidR="00A01D1F" w:rsidRPr="00190061">
              <w:rPr>
                <w:rFonts w:ascii="Calibri" w:eastAsia="Times New Roman" w:hAnsi="Calibri" w:cs="Calibri"/>
                <w:color w:val="000000"/>
                <w:sz w:val="16"/>
                <w:szCs w:val="16"/>
                <w:lang w:eastAsia="pt-BR"/>
              </w:rPr>
              <w:t xml:space="preserve"> terceiros para realização parcial ou total do serviço – Item 5.3 do TR.</w:t>
            </w:r>
          </w:p>
        </w:tc>
        <w:tc>
          <w:tcPr>
            <w:tcW w:w="1047" w:type="pct"/>
            <w:vAlign w:val="center"/>
          </w:tcPr>
          <w:p w14:paraId="01BE3D20" w14:textId="4B548C55" w:rsidR="00E93762" w:rsidRPr="00190061" w:rsidRDefault="00A01D1F"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tcPr>
          <w:p w14:paraId="7A3BB1C3" w14:textId="4273E47A" w:rsidR="00E93762" w:rsidRPr="00190061" w:rsidRDefault="0029668F"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15% sobre o valor total do contrato.</w:t>
            </w:r>
          </w:p>
        </w:tc>
      </w:tr>
      <w:tr w:rsidR="0005181C" w:rsidRPr="00190061" w14:paraId="68FBE729"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578D0E71" w14:textId="3E6811FB" w:rsidR="0005181C" w:rsidRPr="00190061" w:rsidRDefault="00AF0B7F" w:rsidP="0005181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4</w:t>
            </w:r>
          </w:p>
        </w:tc>
        <w:tc>
          <w:tcPr>
            <w:tcW w:w="1125" w:type="pct"/>
            <w:vAlign w:val="center"/>
          </w:tcPr>
          <w:p w14:paraId="596FED93" w14:textId="2B379207"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Atraso na execução do serviço.</w:t>
            </w:r>
          </w:p>
        </w:tc>
        <w:tc>
          <w:tcPr>
            <w:tcW w:w="1530" w:type="pct"/>
            <w:vAlign w:val="center"/>
          </w:tcPr>
          <w:p w14:paraId="35FA0927" w14:textId="0DE9D988"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Atrasos estabelecidos no cronograma de aplicações, contados D+1 – item 7.1 do TR.</w:t>
            </w:r>
          </w:p>
        </w:tc>
        <w:tc>
          <w:tcPr>
            <w:tcW w:w="1047" w:type="pct"/>
            <w:vAlign w:val="center"/>
          </w:tcPr>
          <w:p w14:paraId="543DF475" w14:textId="5F4AF8B7"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Moratória</w:t>
            </w:r>
          </w:p>
        </w:tc>
        <w:tc>
          <w:tcPr>
            <w:tcW w:w="992" w:type="pct"/>
            <w:vAlign w:val="center"/>
          </w:tcPr>
          <w:p w14:paraId="67D81DCB" w14:textId="66822CA6"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0,5% sobre o valor do total da </w:t>
            </w:r>
            <w:r w:rsidR="003F5ECB" w:rsidRPr="00190061">
              <w:rPr>
                <w:rFonts w:ascii="Calibri" w:eastAsia="Times New Roman" w:hAnsi="Calibri" w:cs="Calibri"/>
                <w:color w:val="000000"/>
                <w:sz w:val="16"/>
                <w:szCs w:val="16"/>
                <w:lang w:eastAsia="pt-BR"/>
              </w:rPr>
              <w:t>o</w:t>
            </w:r>
            <w:r w:rsidRPr="00190061">
              <w:rPr>
                <w:rFonts w:ascii="Calibri" w:eastAsia="Times New Roman" w:hAnsi="Calibri" w:cs="Calibri"/>
                <w:color w:val="000000"/>
                <w:sz w:val="16"/>
                <w:szCs w:val="16"/>
                <w:lang w:eastAsia="pt-BR"/>
              </w:rPr>
              <w:t xml:space="preserve">rdem de </w:t>
            </w:r>
            <w:r w:rsidR="003F5ECB" w:rsidRPr="00190061">
              <w:rPr>
                <w:rFonts w:ascii="Calibri" w:eastAsia="Times New Roman" w:hAnsi="Calibri" w:cs="Calibri"/>
                <w:color w:val="000000"/>
                <w:sz w:val="16"/>
                <w:szCs w:val="16"/>
                <w:lang w:eastAsia="pt-BR"/>
              </w:rPr>
              <w:t>s</w:t>
            </w:r>
            <w:r w:rsidRPr="00190061">
              <w:rPr>
                <w:rFonts w:ascii="Calibri" w:eastAsia="Times New Roman" w:hAnsi="Calibri" w:cs="Calibri"/>
                <w:color w:val="000000"/>
                <w:sz w:val="16"/>
                <w:szCs w:val="16"/>
                <w:lang w:eastAsia="pt-BR"/>
              </w:rPr>
              <w:t>erviço, por dia de atraso (máx. 10%)</w:t>
            </w:r>
          </w:p>
        </w:tc>
      </w:tr>
      <w:tr w:rsidR="0005181C" w:rsidRPr="00190061" w14:paraId="5AA6CAB0"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1CD6597D" w14:textId="7CDF30E4" w:rsidR="0005181C" w:rsidRPr="00190061" w:rsidRDefault="00AF0B7F" w:rsidP="0005181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5</w:t>
            </w:r>
          </w:p>
        </w:tc>
        <w:tc>
          <w:tcPr>
            <w:tcW w:w="1125" w:type="pct"/>
            <w:vAlign w:val="center"/>
          </w:tcPr>
          <w:p w14:paraId="6633DD36" w14:textId="0DEAF947"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Descumprimento </w:t>
            </w:r>
            <w:r w:rsidR="00A17E98" w:rsidRPr="00190061">
              <w:rPr>
                <w:rFonts w:ascii="Calibri" w:eastAsia="Times New Roman" w:hAnsi="Calibri" w:cs="Calibri"/>
                <w:color w:val="000000"/>
                <w:sz w:val="16"/>
                <w:szCs w:val="16"/>
                <w:lang w:eastAsia="pt-BR"/>
              </w:rPr>
              <w:t>das normas técnicas.</w:t>
            </w:r>
            <w:r w:rsidRPr="00190061">
              <w:rPr>
                <w:rFonts w:ascii="Calibri" w:eastAsia="Times New Roman" w:hAnsi="Calibri" w:cs="Calibri"/>
                <w:color w:val="000000"/>
                <w:sz w:val="16"/>
                <w:szCs w:val="16"/>
                <w:lang w:eastAsia="pt-BR"/>
              </w:rPr>
              <w:t xml:space="preserve"> </w:t>
            </w:r>
          </w:p>
        </w:tc>
        <w:tc>
          <w:tcPr>
            <w:tcW w:w="1530" w:type="pct"/>
            <w:vAlign w:val="center"/>
          </w:tcPr>
          <w:p w14:paraId="6EBA416C" w14:textId="18C303D5" w:rsidR="0005181C" w:rsidRPr="00190061" w:rsidRDefault="23EBD85A"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5D2B9E41">
              <w:rPr>
                <w:rFonts w:ascii="Calibri" w:eastAsia="Times New Roman" w:hAnsi="Calibri" w:cs="Calibri"/>
                <w:color w:val="000000" w:themeColor="text1"/>
                <w:sz w:val="16"/>
                <w:szCs w:val="16"/>
                <w:lang w:eastAsia="pt-BR"/>
              </w:rPr>
              <w:t xml:space="preserve">Serviços realizados </w:t>
            </w:r>
            <w:r w:rsidR="1B37C860" w:rsidRPr="5D2B9E41">
              <w:rPr>
                <w:rFonts w:ascii="Calibri" w:eastAsia="Times New Roman" w:hAnsi="Calibri" w:cs="Calibri"/>
                <w:color w:val="000000" w:themeColor="text1"/>
                <w:sz w:val="16"/>
                <w:szCs w:val="16"/>
                <w:lang w:eastAsia="pt-BR"/>
              </w:rPr>
              <w:t>com</w:t>
            </w:r>
            <w:r w:rsidRPr="5D2B9E41">
              <w:rPr>
                <w:rFonts w:ascii="Calibri" w:eastAsia="Times New Roman" w:hAnsi="Calibri" w:cs="Calibri"/>
                <w:color w:val="000000" w:themeColor="text1"/>
                <w:sz w:val="16"/>
                <w:szCs w:val="16"/>
                <w:lang w:eastAsia="pt-BR"/>
              </w:rPr>
              <w:t xml:space="preserve"> </w:t>
            </w:r>
            <w:r w:rsidR="7EC70D4C" w:rsidRPr="5D2B9E41">
              <w:rPr>
                <w:rFonts w:ascii="Calibri" w:eastAsia="Times New Roman" w:hAnsi="Calibri" w:cs="Calibri"/>
                <w:color w:val="000000" w:themeColor="text1"/>
                <w:sz w:val="16"/>
                <w:szCs w:val="16"/>
                <w:lang w:eastAsia="pt-BR"/>
              </w:rPr>
              <w:t>des</w:t>
            </w:r>
            <w:r w:rsidRPr="5D2B9E41">
              <w:rPr>
                <w:rFonts w:ascii="Calibri" w:eastAsia="Times New Roman" w:hAnsi="Calibri" w:cs="Calibri"/>
                <w:color w:val="000000" w:themeColor="text1"/>
                <w:sz w:val="16"/>
                <w:szCs w:val="16"/>
                <w:lang w:eastAsia="pt-BR"/>
              </w:rPr>
              <w:t xml:space="preserve">cumprimento das normas técnicas aplicáveis – item </w:t>
            </w:r>
            <w:r w:rsidR="0612390E" w:rsidRPr="5D2B9E41">
              <w:rPr>
                <w:rFonts w:ascii="Calibri" w:eastAsia="Times New Roman" w:hAnsi="Calibri" w:cs="Calibri"/>
                <w:color w:val="000000" w:themeColor="text1"/>
                <w:sz w:val="16"/>
                <w:szCs w:val="16"/>
                <w:lang w:eastAsia="pt-BR"/>
              </w:rPr>
              <w:t>8.2.1 do TR.</w:t>
            </w:r>
          </w:p>
        </w:tc>
        <w:tc>
          <w:tcPr>
            <w:tcW w:w="1047" w:type="pct"/>
            <w:vAlign w:val="center"/>
          </w:tcPr>
          <w:p w14:paraId="7A6CC025" w14:textId="11305D65" w:rsidR="0005181C" w:rsidRPr="00190061" w:rsidRDefault="0005181C"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tcPr>
          <w:p w14:paraId="39144BA5" w14:textId="3CAF3ABC" w:rsidR="0005181C" w:rsidRPr="00190061" w:rsidRDefault="003F5ECB"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20</w:t>
            </w:r>
            <w:r w:rsidR="0005181C" w:rsidRPr="00190061">
              <w:rPr>
                <w:rFonts w:ascii="Calibri" w:eastAsia="Times New Roman" w:hAnsi="Calibri" w:cs="Calibri"/>
                <w:color w:val="000000"/>
                <w:sz w:val="16"/>
                <w:szCs w:val="16"/>
                <w:lang w:eastAsia="pt-BR"/>
              </w:rPr>
              <w:t xml:space="preserve">% sobre </w:t>
            </w:r>
            <w:r w:rsidRPr="00190061">
              <w:rPr>
                <w:rFonts w:ascii="Calibri" w:eastAsia="Times New Roman" w:hAnsi="Calibri" w:cs="Calibri"/>
                <w:color w:val="000000"/>
                <w:sz w:val="16"/>
                <w:szCs w:val="16"/>
                <w:lang w:eastAsia="pt-BR"/>
              </w:rPr>
              <w:t xml:space="preserve">o </w:t>
            </w:r>
            <w:r w:rsidR="0005181C" w:rsidRPr="00190061">
              <w:rPr>
                <w:rFonts w:ascii="Calibri" w:eastAsia="Times New Roman" w:hAnsi="Calibri" w:cs="Calibri"/>
                <w:color w:val="000000"/>
                <w:sz w:val="16"/>
                <w:szCs w:val="16"/>
                <w:lang w:eastAsia="pt-BR"/>
              </w:rPr>
              <w:t xml:space="preserve">valor </w:t>
            </w:r>
            <w:r w:rsidRPr="00190061">
              <w:rPr>
                <w:rFonts w:ascii="Calibri" w:eastAsia="Times New Roman" w:hAnsi="Calibri" w:cs="Calibri"/>
                <w:color w:val="000000"/>
                <w:sz w:val="16"/>
                <w:szCs w:val="16"/>
                <w:lang w:eastAsia="pt-BR"/>
              </w:rPr>
              <w:t>total do contrato</w:t>
            </w:r>
            <w:r w:rsidR="0005181C" w:rsidRPr="00190061">
              <w:rPr>
                <w:rFonts w:ascii="Calibri" w:eastAsia="Times New Roman" w:hAnsi="Calibri" w:cs="Calibri"/>
                <w:color w:val="000000"/>
                <w:sz w:val="16"/>
                <w:szCs w:val="16"/>
                <w:lang w:eastAsia="pt-BR"/>
              </w:rPr>
              <w:t>.</w:t>
            </w:r>
          </w:p>
        </w:tc>
      </w:tr>
      <w:tr w:rsidR="00D05056" w:rsidRPr="00190061" w14:paraId="2E99E90A"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hideMark/>
          </w:tcPr>
          <w:p w14:paraId="5E9B992F" w14:textId="1E44E7F6" w:rsidR="00D05056" w:rsidRPr="00190061" w:rsidRDefault="00AF0B7F" w:rsidP="00D05056">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6</w:t>
            </w:r>
          </w:p>
        </w:tc>
        <w:tc>
          <w:tcPr>
            <w:tcW w:w="1125" w:type="pct"/>
            <w:vAlign w:val="center"/>
            <w:hideMark/>
          </w:tcPr>
          <w:p w14:paraId="125085C1" w14:textId="733B1918" w:rsidR="00D05056" w:rsidRPr="00190061" w:rsidRDefault="00D05056" w:rsidP="00D0505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Descumprimento da garantia.</w:t>
            </w:r>
          </w:p>
        </w:tc>
        <w:tc>
          <w:tcPr>
            <w:tcW w:w="1530" w:type="pct"/>
            <w:vAlign w:val="center"/>
            <w:hideMark/>
          </w:tcPr>
          <w:p w14:paraId="3628033F" w14:textId="2FBEF5AA" w:rsidR="00D05056" w:rsidRPr="00190061" w:rsidRDefault="00D05056" w:rsidP="00D0505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Descumprir o prazo de garantia contratual (4 meses) ou não adotar medidas corretivas em 72 horas a partir da notificação.</w:t>
            </w:r>
          </w:p>
        </w:tc>
        <w:tc>
          <w:tcPr>
            <w:tcW w:w="1047" w:type="pct"/>
            <w:vAlign w:val="center"/>
            <w:hideMark/>
          </w:tcPr>
          <w:p w14:paraId="38116253" w14:textId="73AD9DEC" w:rsidR="00D05056" w:rsidRPr="00190061" w:rsidRDefault="00D05056" w:rsidP="00D0505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Moratória</w:t>
            </w:r>
          </w:p>
        </w:tc>
        <w:tc>
          <w:tcPr>
            <w:tcW w:w="992" w:type="pct"/>
            <w:vAlign w:val="center"/>
            <w:hideMark/>
          </w:tcPr>
          <w:p w14:paraId="0DF5ED36" w14:textId="5AB246E5" w:rsidR="00D05056" w:rsidRPr="00190061" w:rsidRDefault="00D05056" w:rsidP="00D0505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534E30F9">
              <w:rPr>
                <w:rFonts w:ascii="Calibri" w:eastAsia="Times New Roman" w:hAnsi="Calibri" w:cs="Calibri"/>
                <w:color w:val="000000" w:themeColor="text1"/>
                <w:sz w:val="16"/>
                <w:szCs w:val="16"/>
                <w:lang w:eastAsia="pt-BR"/>
              </w:rPr>
              <w:t>0,5% sobre o valor d</w:t>
            </w:r>
            <w:r w:rsidR="5B48C3DA" w:rsidRPr="534E30F9">
              <w:rPr>
                <w:rFonts w:ascii="Calibri" w:eastAsia="Times New Roman" w:hAnsi="Calibri" w:cs="Calibri"/>
                <w:color w:val="000000" w:themeColor="text1"/>
                <w:sz w:val="16"/>
                <w:szCs w:val="16"/>
                <w:lang w:eastAsia="pt-BR"/>
              </w:rPr>
              <w:t>a ordem de serviço</w:t>
            </w:r>
            <w:r w:rsidRPr="534E30F9">
              <w:rPr>
                <w:rFonts w:ascii="Calibri" w:eastAsia="Times New Roman" w:hAnsi="Calibri" w:cs="Calibri"/>
                <w:color w:val="000000" w:themeColor="text1"/>
                <w:sz w:val="16"/>
                <w:szCs w:val="16"/>
                <w:lang w:eastAsia="pt-BR"/>
              </w:rPr>
              <w:t xml:space="preserve">, por dia de atraso (máx. </w:t>
            </w:r>
            <w:r w:rsidR="00EB5B38" w:rsidRPr="534E30F9">
              <w:rPr>
                <w:rFonts w:ascii="Calibri" w:eastAsia="Times New Roman" w:hAnsi="Calibri" w:cs="Calibri"/>
                <w:color w:val="000000" w:themeColor="text1"/>
                <w:sz w:val="16"/>
                <w:szCs w:val="16"/>
                <w:lang w:eastAsia="pt-BR"/>
              </w:rPr>
              <w:t>2</w:t>
            </w:r>
            <w:r w:rsidRPr="534E30F9">
              <w:rPr>
                <w:rFonts w:ascii="Calibri" w:eastAsia="Times New Roman" w:hAnsi="Calibri" w:cs="Calibri"/>
                <w:color w:val="000000" w:themeColor="text1"/>
                <w:sz w:val="16"/>
                <w:szCs w:val="16"/>
                <w:lang w:eastAsia="pt-BR"/>
              </w:rPr>
              <w:t>0%)</w:t>
            </w:r>
          </w:p>
        </w:tc>
      </w:tr>
      <w:tr w:rsidR="007B22F1" w:rsidRPr="00190061" w14:paraId="4A7319D8" w14:textId="77777777" w:rsidTr="5D2B9E41">
        <w:trPr>
          <w:trHeight w:val="660"/>
        </w:trPr>
        <w:tc>
          <w:tcPr>
            <w:cnfStyle w:val="001000000000" w:firstRow="0" w:lastRow="0" w:firstColumn="1" w:lastColumn="0" w:oddVBand="0" w:evenVBand="0" w:oddHBand="0" w:evenHBand="0" w:firstRowFirstColumn="0" w:firstRowLastColumn="0" w:lastRowFirstColumn="0" w:lastRowLastColumn="0"/>
            <w:tcW w:w="305" w:type="pct"/>
            <w:vAlign w:val="center"/>
            <w:hideMark/>
          </w:tcPr>
          <w:p w14:paraId="742C9390" w14:textId="5682D8FD" w:rsidR="007B22F1" w:rsidRPr="00190061" w:rsidRDefault="00AF0B7F" w:rsidP="00EA02E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7</w:t>
            </w:r>
          </w:p>
        </w:tc>
        <w:tc>
          <w:tcPr>
            <w:tcW w:w="1125" w:type="pct"/>
            <w:vAlign w:val="center"/>
            <w:hideMark/>
          </w:tcPr>
          <w:p w14:paraId="6D25F7EA" w14:textId="77777777" w:rsidR="007B22F1" w:rsidRPr="00190061" w:rsidRDefault="007B22F1"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Inexecução total.</w:t>
            </w:r>
          </w:p>
        </w:tc>
        <w:tc>
          <w:tcPr>
            <w:tcW w:w="1530" w:type="pct"/>
            <w:vAlign w:val="center"/>
            <w:hideMark/>
          </w:tcPr>
          <w:p w14:paraId="64A4CEE8" w14:textId="77777777" w:rsidR="007B22F1" w:rsidRPr="00190061" w:rsidRDefault="007B22F1"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Abandono e recusa na execução do serviço.</w:t>
            </w:r>
          </w:p>
        </w:tc>
        <w:tc>
          <w:tcPr>
            <w:tcW w:w="1047" w:type="pct"/>
            <w:vAlign w:val="center"/>
            <w:hideMark/>
          </w:tcPr>
          <w:p w14:paraId="21A280B6" w14:textId="77777777" w:rsidR="007B22F1" w:rsidRPr="00190061" w:rsidRDefault="007B22F1"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hideMark/>
          </w:tcPr>
          <w:p w14:paraId="72308534" w14:textId="77777777" w:rsidR="007B22F1" w:rsidRPr="00190061" w:rsidRDefault="007B22F1" w:rsidP="00EA02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30% sobre o valor total do contrato.</w:t>
            </w:r>
          </w:p>
        </w:tc>
      </w:tr>
      <w:tr w:rsidR="003F5ECB" w:rsidRPr="00190061" w14:paraId="06300718"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515135A4" w14:textId="74CB4736" w:rsidR="003F5ECB" w:rsidRPr="00190061" w:rsidRDefault="00AF0B7F" w:rsidP="0005181C">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8</w:t>
            </w:r>
          </w:p>
        </w:tc>
        <w:tc>
          <w:tcPr>
            <w:tcW w:w="1125" w:type="pct"/>
            <w:vAlign w:val="center"/>
          </w:tcPr>
          <w:p w14:paraId="3383C0B3" w14:textId="2EF98A89" w:rsidR="003F5ECB" w:rsidRPr="00190061" w:rsidRDefault="00CD4313"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Funcionários sem utilização de uniformes e </w:t>
            </w:r>
            <w:proofErr w:type="spellStart"/>
            <w:r w:rsidRPr="00190061">
              <w:rPr>
                <w:rFonts w:ascii="Calibri" w:eastAsia="Times New Roman" w:hAnsi="Calibri" w:cs="Calibri"/>
                <w:color w:val="000000"/>
                <w:sz w:val="16"/>
                <w:szCs w:val="16"/>
                <w:lang w:eastAsia="pt-BR"/>
              </w:rPr>
              <w:t>EPI´s</w:t>
            </w:r>
            <w:proofErr w:type="spellEnd"/>
            <w:r w:rsidR="003C6F72" w:rsidRPr="00190061">
              <w:rPr>
                <w:rFonts w:ascii="Calibri" w:eastAsia="Times New Roman" w:hAnsi="Calibri" w:cs="Calibri"/>
                <w:color w:val="000000"/>
                <w:sz w:val="16"/>
                <w:szCs w:val="16"/>
                <w:lang w:eastAsia="pt-BR"/>
              </w:rPr>
              <w:t>.</w:t>
            </w:r>
          </w:p>
        </w:tc>
        <w:tc>
          <w:tcPr>
            <w:tcW w:w="1530" w:type="pct"/>
            <w:vAlign w:val="center"/>
          </w:tcPr>
          <w:p w14:paraId="608470FC" w14:textId="0F019296" w:rsidR="003F5ECB" w:rsidRPr="00190061" w:rsidRDefault="004046BF"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Serviços executados pelos profissionais sem roupas</w:t>
            </w:r>
            <w:r w:rsidR="00BE11B5" w:rsidRPr="00190061">
              <w:rPr>
                <w:rFonts w:ascii="Calibri" w:eastAsia="Times New Roman" w:hAnsi="Calibri" w:cs="Calibri"/>
                <w:color w:val="000000"/>
                <w:sz w:val="16"/>
                <w:szCs w:val="16"/>
                <w:lang w:eastAsia="pt-BR"/>
              </w:rPr>
              <w:t>, calçados, acessórios</w:t>
            </w:r>
            <w:r w:rsidR="003C6F72" w:rsidRPr="00190061">
              <w:rPr>
                <w:rFonts w:ascii="Calibri" w:eastAsia="Times New Roman" w:hAnsi="Calibri" w:cs="Calibri"/>
                <w:color w:val="000000"/>
                <w:sz w:val="16"/>
                <w:szCs w:val="16"/>
                <w:lang w:eastAsia="pt-BR"/>
              </w:rPr>
              <w:t>,</w:t>
            </w:r>
            <w:r w:rsidR="00BE11B5" w:rsidRPr="00190061">
              <w:rPr>
                <w:rFonts w:ascii="Calibri" w:eastAsia="Times New Roman" w:hAnsi="Calibri" w:cs="Calibri"/>
                <w:color w:val="000000"/>
                <w:sz w:val="16"/>
                <w:szCs w:val="16"/>
                <w:lang w:eastAsia="pt-BR"/>
              </w:rPr>
              <w:t xml:space="preserve"> equipamentos </w:t>
            </w:r>
            <w:r w:rsidR="00D547FF" w:rsidRPr="00190061">
              <w:rPr>
                <w:rFonts w:ascii="Calibri" w:eastAsia="Times New Roman" w:hAnsi="Calibri" w:cs="Calibri"/>
                <w:color w:val="000000"/>
                <w:sz w:val="16"/>
                <w:szCs w:val="16"/>
                <w:lang w:eastAsia="pt-BR"/>
              </w:rPr>
              <w:t>de segurança (</w:t>
            </w:r>
            <w:proofErr w:type="spellStart"/>
            <w:r w:rsidR="00D547FF" w:rsidRPr="00190061">
              <w:rPr>
                <w:rFonts w:ascii="Calibri" w:eastAsia="Times New Roman" w:hAnsi="Calibri" w:cs="Calibri"/>
                <w:color w:val="000000"/>
                <w:sz w:val="16"/>
                <w:szCs w:val="16"/>
                <w:lang w:eastAsia="pt-BR"/>
              </w:rPr>
              <w:t>EPI´s</w:t>
            </w:r>
            <w:proofErr w:type="spellEnd"/>
            <w:r w:rsidR="00D547FF" w:rsidRPr="00190061">
              <w:rPr>
                <w:rFonts w:ascii="Calibri" w:eastAsia="Times New Roman" w:hAnsi="Calibri" w:cs="Calibri"/>
                <w:color w:val="000000"/>
                <w:sz w:val="16"/>
                <w:szCs w:val="16"/>
                <w:lang w:eastAsia="pt-BR"/>
              </w:rPr>
              <w:t xml:space="preserve">) </w:t>
            </w:r>
            <w:r w:rsidR="00BE11B5" w:rsidRPr="00190061">
              <w:rPr>
                <w:rFonts w:ascii="Calibri" w:eastAsia="Times New Roman" w:hAnsi="Calibri" w:cs="Calibri"/>
                <w:color w:val="000000"/>
                <w:sz w:val="16"/>
                <w:szCs w:val="16"/>
                <w:lang w:eastAsia="pt-BR"/>
              </w:rPr>
              <w:t>inadequados – Ite</w:t>
            </w:r>
            <w:r w:rsidR="003C6F72" w:rsidRPr="00190061">
              <w:rPr>
                <w:rFonts w:ascii="Calibri" w:eastAsia="Times New Roman" w:hAnsi="Calibri" w:cs="Calibri"/>
                <w:color w:val="000000"/>
                <w:sz w:val="16"/>
                <w:szCs w:val="16"/>
                <w:lang w:eastAsia="pt-BR"/>
              </w:rPr>
              <w:t>ns</w:t>
            </w:r>
            <w:r w:rsidR="00BE11B5" w:rsidRPr="00190061">
              <w:rPr>
                <w:rFonts w:ascii="Calibri" w:eastAsia="Times New Roman" w:hAnsi="Calibri" w:cs="Calibri"/>
                <w:color w:val="000000"/>
                <w:sz w:val="16"/>
                <w:szCs w:val="16"/>
                <w:lang w:eastAsia="pt-BR"/>
              </w:rPr>
              <w:t xml:space="preserve"> </w:t>
            </w:r>
            <w:r w:rsidR="003C6F72" w:rsidRPr="00190061">
              <w:rPr>
                <w:rFonts w:ascii="Calibri" w:eastAsia="Times New Roman" w:hAnsi="Calibri" w:cs="Calibri"/>
                <w:color w:val="000000"/>
                <w:sz w:val="16"/>
                <w:szCs w:val="16"/>
                <w:lang w:eastAsia="pt-BR"/>
              </w:rPr>
              <w:t>15.23 e 15.24 do TR.</w:t>
            </w:r>
          </w:p>
        </w:tc>
        <w:tc>
          <w:tcPr>
            <w:tcW w:w="1047" w:type="pct"/>
            <w:vAlign w:val="center"/>
          </w:tcPr>
          <w:p w14:paraId="53EF6B35" w14:textId="575D795F" w:rsidR="003F5ECB" w:rsidRPr="00190061" w:rsidRDefault="003C6F72"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Compensatória</w:t>
            </w:r>
          </w:p>
        </w:tc>
        <w:tc>
          <w:tcPr>
            <w:tcW w:w="992" w:type="pct"/>
            <w:vAlign w:val="center"/>
          </w:tcPr>
          <w:p w14:paraId="22F0AD2B" w14:textId="1A0C6F98" w:rsidR="003F5ECB" w:rsidRPr="00190061" w:rsidRDefault="003C6F72" w:rsidP="0005181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10% do sobre o valor da ordem de serviço.</w:t>
            </w:r>
          </w:p>
        </w:tc>
      </w:tr>
      <w:tr w:rsidR="00BF7353" w:rsidRPr="00190061" w14:paraId="47D22472"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3BCCAE54" w14:textId="64EB2AB3" w:rsidR="00BF7353" w:rsidRPr="00190061" w:rsidRDefault="00BF7353" w:rsidP="00BF7353">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9</w:t>
            </w:r>
          </w:p>
        </w:tc>
        <w:tc>
          <w:tcPr>
            <w:tcW w:w="1125" w:type="pct"/>
            <w:vAlign w:val="center"/>
          </w:tcPr>
          <w:p w14:paraId="36488F81" w14:textId="331C082C" w:rsidR="00BF7353" w:rsidRPr="00190061" w:rsidRDefault="00BF7353" w:rsidP="00BF73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Relatório de Execução de Serviços</w:t>
            </w:r>
          </w:p>
        </w:tc>
        <w:tc>
          <w:tcPr>
            <w:tcW w:w="1530" w:type="pct"/>
            <w:vAlign w:val="center"/>
          </w:tcPr>
          <w:p w14:paraId="18B60A2D" w14:textId="25802BD8" w:rsidR="00BF7353" w:rsidRPr="00190061" w:rsidRDefault="00BF7353" w:rsidP="00BF73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Apresentar o Relatório de Execução de Serviços em desacordo ao art. 19, da </w:t>
            </w:r>
            <w:proofErr w:type="spellStart"/>
            <w:r w:rsidRPr="00190061">
              <w:rPr>
                <w:rFonts w:ascii="Calibri" w:eastAsia="Times New Roman" w:hAnsi="Calibri" w:cs="Calibri"/>
                <w:color w:val="000000"/>
                <w:sz w:val="16"/>
                <w:szCs w:val="16"/>
                <w:lang w:eastAsia="pt-BR"/>
              </w:rPr>
              <w:lastRenderedPageBreak/>
              <w:t>Resol</w:t>
            </w:r>
            <w:proofErr w:type="spellEnd"/>
            <w:r w:rsidRPr="00190061">
              <w:rPr>
                <w:rFonts w:ascii="Calibri" w:eastAsia="Times New Roman" w:hAnsi="Calibri" w:cs="Calibri"/>
                <w:color w:val="000000"/>
                <w:sz w:val="16"/>
                <w:szCs w:val="16"/>
                <w:lang w:eastAsia="pt-BR"/>
              </w:rPr>
              <w:t>. RDC nº 622/2022 – Item 15.39.1 do TR</w:t>
            </w:r>
          </w:p>
        </w:tc>
        <w:tc>
          <w:tcPr>
            <w:tcW w:w="1047" w:type="pct"/>
            <w:vAlign w:val="center"/>
          </w:tcPr>
          <w:p w14:paraId="1AB130AC" w14:textId="6C807776" w:rsidR="00BF7353" w:rsidRPr="00190061" w:rsidRDefault="00BF7353" w:rsidP="00BF73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lastRenderedPageBreak/>
              <w:t>Moratória</w:t>
            </w:r>
          </w:p>
        </w:tc>
        <w:tc>
          <w:tcPr>
            <w:tcW w:w="992" w:type="pct"/>
            <w:vAlign w:val="center"/>
          </w:tcPr>
          <w:p w14:paraId="1AA50589" w14:textId="3199D6BC" w:rsidR="00BF7353" w:rsidRPr="00190061" w:rsidRDefault="00BF7353" w:rsidP="00BF735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0,5% sobre o valor </w:t>
            </w:r>
            <w:r w:rsidR="00771F5F" w:rsidRPr="00190061">
              <w:rPr>
                <w:rFonts w:ascii="Calibri" w:eastAsia="Times New Roman" w:hAnsi="Calibri" w:cs="Calibri"/>
                <w:color w:val="000000"/>
                <w:sz w:val="16"/>
                <w:szCs w:val="16"/>
                <w:lang w:eastAsia="pt-BR"/>
              </w:rPr>
              <w:t>da ordem de serviço</w:t>
            </w:r>
            <w:r w:rsidRPr="00190061">
              <w:rPr>
                <w:rFonts w:ascii="Calibri" w:eastAsia="Times New Roman" w:hAnsi="Calibri" w:cs="Calibri"/>
                <w:color w:val="000000"/>
                <w:sz w:val="16"/>
                <w:szCs w:val="16"/>
                <w:lang w:eastAsia="pt-BR"/>
              </w:rPr>
              <w:t xml:space="preserve"> por dia de atraso </w:t>
            </w:r>
            <w:r w:rsidR="00771F5F" w:rsidRPr="00190061">
              <w:rPr>
                <w:rFonts w:ascii="Calibri" w:eastAsia="Times New Roman" w:hAnsi="Calibri" w:cs="Calibri"/>
                <w:color w:val="000000"/>
                <w:sz w:val="16"/>
                <w:szCs w:val="16"/>
                <w:lang w:eastAsia="pt-BR"/>
              </w:rPr>
              <w:t xml:space="preserve">na </w:t>
            </w:r>
            <w:r w:rsidR="00771F5F" w:rsidRPr="00190061">
              <w:rPr>
                <w:rFonts w:ascii="Calibri" w:eastAsia="Times New Roman" w:hAnsi="Calibri" w:cs="Calibri"/>
                <w:color w:val="000000"/>
                <w:sz w:val="16"/>
                <w:szCs w:val="16"/>
                <w:lang w:eastAsia="pt-BR"/>
              </w:rPr>
              <w:lastRenderedPageBreak/>
              <w:t xml:space="preserve">adequação do relatório </w:t>
            </w:r>
            <w:r w:rsidRPr="00190061">
              <w:rPr>
                <w:rFonts w:ascii="Calibri" w:eastAsia="Times New Roman" w:hAnsi="Calibri" w:cs="Calibri"/>
                <w:color w:val="000000"/>
                <w:sz w:val="16"/>
                <w:szCs w:val="16"/>
                <w:lang w:eastAsia="pt-BR"/>
              </w:rPr>
              <w:t xml:space="preserve">(máx. </w:t>
            </w:r>
            <w:r w:rsidR="00771F5F" w:rsidRPr="00190061">
              <w:rPr>
                <w:rFonts w:ascii="Calibri" w:eastAsia="Times New Roman" w:hAnsi="Calibri" w:cs="Calibri"/>
                <w:color w:val="000000"/>
                <w:sz w:val="16"/>
                <w:szCs w:val="16"/>
                <w:lang w:eastAsia="pt-BR"/>
              </w:rPr>
              <w:t>5</w:t>
            </w:r>
            <w:r w:rsidRPr="00190061">
              <w:rPr>
                <w:rFonts w:ascii="Calibri" w:eastAsia="Times New Roman" w:hAnsi="Calibri" w:cs="Calibri"/>
                <w:color w:val="000000"/>
                <w:sz w:val="16"/>
                <w:szCs w:val="16"/>
                <w:lang w:eastAsia="pt-BR"/>
              </w:rPr>
              <w:t>%)</w:t>
            </w:r>
          </w:p>
        </w:tc>
      </w:tr>
      <w:tr w:rsidR="007F09B9" w:rsidRPr="00190061" w14:paraId="16DB7C62" w14:textId="77777777" w:rsidTr="5D2B9E41">
        <w:trPr>
          <w:trHeight w:val="300"/>
        </w:trPr>
        <w:tc>
          <w:tcPr>
            <w:cnfStyle w:val="001000000000" w:firstRow="0" w:lastRow="0" w:firstColumn="1" w:lastColumn="0" w:oddVBand="0" w:evenVBand="0" w:oddHBand="0" w:evenHBand="0" w:firstRowFirstColumn="0" w:firstRowLastColumn="0" w:lastRowFirstColumn="0" w:lastRowLastColumn="0"/>
            <w:tcW w:w="305" w:type="pct"/>
            <w:vAlign w:val="center"/>
          </w:tcPr>
          <w:p w14:paraId="70A26927" w14:textId="50F9E01C" w:rsidR="007F09B9" w:rsidRPr="00190061" w:rsidRDefault="007F09B9" w:rsidP="007F09B9">
            <w:pPr>
              <w:jc w:val="center"/>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lastRenderedPageBreak/>
              <w:t>10</w:t>
            </w:r>
          </w:p>
        </w:tc>
        <w:tc>
          <w:tcPr>
            <w:tcW w:w="1125" w:type="pct"/>
            <w:vAlign w:val="center"/>
          </w:tcPr>
          <w:p w14:paraId="21A8E565" w14:textId="791F2B7E" w:rsidR="007F09B9" w:rsidRPr="00190061" w:rsidRDefault="007F09B9" w:rsidP="007F09B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Fixação de cartazes</w:t>
            </w:r>
          </w:p>
        </w:tc>
        <w:tc>
          <w:tcPr>
            <w:tcW w:w="1530" w:type="pct"/>
            <w:vAlign w:val="center"/>
          </w:tcPr>
          <w:p w14:paraId="677520A4" w14:textId="7EEA958E" w:rsidR="007F09B9" w:rsidRPr="00190061" w:rsidRDefault="007F09B9" w:rsidP="007F09B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Não fixar cartazes informando a realização dos serviços de desinfestação – Item 15.39.2 do TR</w:t>
            </w:r>
          </w:p>
        </w:tc>
        <w:tc>
          <w:tcPr>
            <w:tcW w:w="1047" w:type="pct"/>
            <w:vAlign w:val="center"/>
          </w:tcPr>
          <w:p w14:paraId="13722253" w14:textId="38126F81" w:rsidR="007F09B9" w:rsidRPr="00190061" w:rsidRDefault="007F09B9" w:rsidP="007F09B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Moratória</w:t>
            </w:r>
          </w:p>
        </w:tc>
        <w:tc>
          <w:tcPr>
            <w:tcW w:w="992" w:type="pct"/>
            <w:vAlign w:val="center"/>
          </w:tcPr>
          <w:p w14:paraId="1C9B8F77" w14:textId="0DD088FE" w:rsidR="007F09B9" w:rsidRPr="00190061" w:rsidRDefault="007F09B9" w:rsidP="007F09B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pt-BR"/>
              </w:rPr>
            </w:pPr>
            <w:r w:rsidRPr="00190061">
              <w:rPr>
                <w:rFonts w:ascii="Calibri" w:eastAsia="Times New Roman" w:hAnsi="Calibri" w:cs="Calibri"/>
                <w:color w:val="000000"/>
                <w:sz w:val="16"/>
                <w:szCs w:val="16"/>
                <w:lang w:eastAsia="pt-BR"/>
              </w:rPr>
              <w:t xml:space="preserve">0,5% sobre o valor da ordem de serviço por dia de atraso na </w:t>
            </w:r>
            <w:r w:rsidR="009B3B45" w:rsidRPr="00190061">
              <w:rPr>
                <w:rFonts w:ascii="Calibri" w:eastAsia="Times New Roman" w:hAnsi="Calibri" w:cs="Calibri"/>
                <w:color w:val="000000"/>
                <w:sz w:val="16"/>
                <w:szCs w:val="16"/>
                <w:lang w:eastAsia="pt-BR"/>
              </w:rPr>
              <w:t>fixação do cartaz</w:t>
            </w:r>
            <w:r w:rsidRPr="00190061">
              <w:rPr>
                <w:rFonts w:ascii="Calibri" w:eastAsia="Times New Roman" w:hAnsi="Calibri" w:cs="Calibri"/>
                <w:color w:val="000000"/>
                <w:sz w:val="16"/>
                <w:szCs w:val="16"/>
                <w:lang w:eastAsia="pt-BR"/>
              </w:rPr>
              <w:t xml:space="preserve"> (máx. </w:t>
            </w:r>
            <w:r w:rsidR="009B3B45" w:rsidRPr="00190061">
              <w:rPr>
                <w:rFonts w:ascii="Calibri" w:eastAsia="Times New Roman" w:hAnsi="Calibri" w:cs="Calibri"/>
                <w:color w:val="000000"/>
                <w:sz w:val="16"/>
                <w:szCs w:val="16"/>
                <w:lang w:eastAsia="pt-BR"/>
              </w:rPr>
              <w:t>10</w:t>
            </w:r>
            <w:r w:rsidRPr="00190061">
              <w:rPr>
                <w:rFonts w:ascii="Calibri" w:eastAsia="Times New Roman" w:hAnsi="Calibri" w:cs="Calibri"/>
                <w:color w:val="000000"/>
                <w:sz w:val="16"/>
                <w:szCs w:val="16"/>
                <w:lang w:eastAsia="pt-BR"/>
              </w:rPr>
              <w:t>%)</w:t>
            </w:r>
          </w:p>
        </w:tc>
      </w:tr>
    </w:tbl>
    <w:p w14:paraId="69F0B659" w14:textId="77777777" w:rsidR="00127EFA" w:rsidRPr="00190061" w:rsidRDefault="00127EFA" w:rsidP="00127EFA">
      <w:pPr>
        <w:pStyle w:val="PargrafodaLista"/>
        <w:spacing w:after="120"/>
        <w:ind w:left="1560"/>
        <w:rPr>
          <w:rFonts w:ascii="Calibri" w:hAnsi="Calibri" w:cs="Calibri"/>
          <w:sz w:val="24"/>
          <w:szCs w:val="24"/>
          <w:highlight w:val="yellow"/>
        </w:rPr>
      </w:pPr>
    </w:p>
    <w:p w14:paraId="529051B1"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eastAsia="Calibri" w:hAnsi="Calibri" w:cs="Calibri"/>
          <w:color w:val="000000" w:themeColor="text1"/>
        </w:rPr>
        <w:t>A aplicação das penalidades não afasta a obrigação de ressarcir eventuais prejuízos causados ao Contratante, sem prejuízo das demais sanções previstas na legislação aplicável e no contrato.</w:t>
      </w:r>
    </w:p>
    <w:p w14:paraId="059AD995"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eastAsia="Calibri" w:hAnsi="Calibri" w:cs="Calibri"/>
          <w:color w:val="000000" w:themeColor="text1"/>
        </w:rPr>
        <w:t>Nos</w:t>
      </w:r>
      <w:r w:rsidRPr="00190061">
        <w:rPr>
          <w:rFonts w:ascii="Calibri" w:hAnsi="Calibri" w:cs="Calibri"/>
        </w:rPr>
        <w:t xml:space="preserve"> casos em que não for possível mensurar o valor individual da obrigação descumprida, incidirá multa de 0,5% até 4% sobre o valor estabelecido no inciso II, do artigo 75, da Lei nº 14.133/2021, a ser arbitrado a depender da gravidade da infração, observados os princípios da razoabilidade e proporcionalidade.</w:t>
      </w:r>
    </w:p>
    <w:p w14:paraId="2099DA49"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hAnsi="Calibri" w:cs="Calibri"/>
        </w:rPr>
        <w:t>Caso o cálculo das multas, efetuado na forma do edital ou do contrato, resulte em percentual inferior a 0,5% ou superior a 30% do valor total do contrato, o valor final da multa observará esses percentuais, nos termos do art. 156, §3º da Lei 14.133/2021.</w:t>
      </w:r>
    </w:p>
    <w:p w14:paraId="4957DBFD"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hAnsi="Calibri" w:cs="Calibri"/>
        </w:rPr>
        <w:t xml:space="preserve">A </w:t>
      </w:r>
      <w:r w:rsidRPr="00190061">
        <w:rPr>
          <w:rFonts w:ascii="Calibri" w:eastAsia="Calibri" w:hAnsi="Calibri" w:cs="Calibri"/>
          <w:color w:val="000000" w:themeColor="text1"/>
        </w:rPr>
        <w:t>aplicação</w:t>
      </w:r>
      <w:r w:rsidRPr="00190061">
        <w:rPr>
          <w:rFonts w:ascii="Calibri" w:hAnsi="Calibri" w:cs="Calibri"/>
        </w:rPr>
        <w:t xml:space="preserve"> das multas acima indicadas não exclui a aplicação de outras sanções previstas no Edital de Licitação e na legislação aplicável. </w:t>
      </w:r>
    </w:p>
    <w:p w14:paraId="4A9F5EF6"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hAnsi="Calibri" w:cs="Calibri"/>
        </w:rPr>
        <w:t xml:space="preserve">A </w:t>
      </w:r>
      <w:r w:rsidRPr="00190061">
        <w:rPr>
          <w:rFonts w:ascii="Calibri" w:eastAsia="Calibri" w:hAnsi="Calibri" w:cs="Calibri"/>
          <w:color w:val="000000" w:themeColor="text1"/>
        </w:rPr>
        <w:t>aplicação</w:t>
      </w:r>
      <w:r w:rsidRPr="00190061">
        <w:rPr>
          <w:rFonts w:ascii="Calibri" w:hAnsi="Calibri" w:cs="Calibri"/>
        </w:rPr>
        <w:t xml:space="preserve"> das sanções será apurada mediante a instauração de processo administrativo apuratório, no qual serão garantidos à empresa os direitos de defesa prévia e de recurso.  </w:t>
      </w:r>
    </w:p>
    <w:p w14:paraId="5F0AEC57" w14:textId="77777777" w:rsidR="00127EFA" w:rsidRPr="00190061" w:rsidRDefault="00127EFA" w:rsidP="00127EFA">
      <w:pPr>
        <w:pStyle w:val="Corpodetexto"/>
        <w:widowControl w:val="0"/>
        <w:numPr>
          <w:ilvl w:val="2"/>
          <w:numId w:val="1"/>
        </w:numPr>
        <w:shd w:val="clear" w:color="auto" w:fill="FFFFFF" w:themeFill="background1"/>
        <w:autoSpaceDE w:val="0"/>
        <w:autoSpaceDN w:val="0"/>
        <w:spacing w:before="120" w:after="120" w:line="276" w:lineRule="auto"/>
        <w:ind w:left="1701" w:hanging="708"/>
        <w:rPr>
          <w:rFonts w:ascii="Calibri" w:hAnsi="Calibri" w:cs="Calibri"/>
        </w:rPr>
      </w:pPr>
      <w:r w:rsidRPr="00190061">
        <w:rPr>
          <w:rFonts w:ascii="Calibri" w:eastAsia="Calibri" w:hAnsi="Calibri" w:cs="Calibri"/>
          <w:color w:val="000000" w:themeColor="text1"/>
        </w:rPr>
        <w:t>Esgotadas</w:t>
      </w:r>
      <w:r w:rsidRPr="00190061">
        <w:rPr>
          <w:rFonts w:ascii="Calibri" w:hAnsi="Calibri" w:cs="Calibri"/>
        </w:rPr>
        <w:t xml:space="preserve"> as possibilidades administrativas, a cobrança da multa será efetuada judicialmente. </w:t>
      </w:r>
    </w:p>
    <w:p w14:paraId="3DDB3F7F"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Extinção do contrato</w:t>
      </w:r>
    </w:p>
    <w:p w14:paraId="1F1FB4DE" w14:textId="77777777" w:rsidR="00EF661E" w:rsidRPr="00190061" w:rsidRDefault="00EF661E" w:rsidP="00B154B3">
      <w:pPr>
        <w:pStyle w:val="Corpodetexto"/>
        <w:widowControl w:val="0"/>
        <w:numPr>
          <w:ilvl w:val="2"/>
          <w:numId w:val="1"/>
        </w:numPr>
        <w:shd w:val="clear" w:color="auto" w:fill="FFFFFF" w:themeFill="background1"/>
        <w:autoSpaceDE w:val="0"/>
        <w:autoSpaceDN w:val="0"/>
        <w:spacing w:before="120" w:after="120" w:line="276" w:lineRule="auto"/>
        <w:ind w:left="1843" w:hanging="850"/>
        <w:rPr>
          <w:rFonts w:ascii="Calibri" w:hAnsi="Calibri" w:cs="Calibri"/>
          <w:b/>
          <w:bCs/>
          <w:szCs w:val="24"/>
        </w:rPr>
      </w:pPr>
      <w:r w:rsidRPr="00190061">
        <w:rPr>
          <w:rFonts w:ascii="Calibri" w:hAnsi="Calibri" w:cs="Calibri"/>
          <w:b/>
          <w:bCs/>
          <w:szCs w:val="24"/>
        </w:rPr>
        <w:t xml:space="preserve"> </w:t>
      </w:r>
      <w:r w:rsidRPr="00190061">
        <w:rPr>
          <w:rFonts w:ascii="Calibri" w:hAnsi="Calibri" w:cs="Calibri"/>
          <w:szCs w:val="24"/>
        </w:rPr>
        <w:t>As hipóteses de extinção do contrato estão previstas no artigo 137 da Lei 14.133/2021.</w:t>
      </w:r>
    </w:p>
    <w:p w14:paraId="1E6A784D"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4" w:name="_Toc208506726"/>
      <w:r w:rsidRPr="00190061">
        <w:rPr>
          <w:rFonts w:ascii="Calibri" w:hAnsi="Calibri" w:cs="Calibri"/>
          <w:b/>
          <w:bCs/>
          <w:szCs w:val="24"/>
        </w:rPr>
        <w:t xml:space="preserve">FORMA E CRITÉRIOS DE SELEÇÃO DO FORNECEDOR </w:t>
      </w:r>
      <w:r w:rsidRPr="00190061">
        <w:rPr>
          <w:rFonts w:ascii="Calibri" w:hAnsi="Calibri" w:cs="Calibri"/>
          <w:szCs w:val="24"/>
        </w:rPr>
        <w:t>(alínea “h”, inc. XXIII, art. 6º da Lei 14.133/2021)</w:t>
      </w:r>
      <w:bookmarkEnd w:id="14"/>
    </w:p>
    <w:p w14:paraId="7595D8AB"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 xml:space="preserve">O fornecedor será selecionado por meio da realização de procedimento de licitação, na modalidade pregão, sob a forma eletrônica, com adoção do </w:t>
      </w:r>
      <w:r w:rsidRPr="00190061">
        <w:rPr>
          <w:rFonts w:ascii="Calibri" w:hAnsi="Calibri" w:cs="Calibri"/>
          <w:szCs w:val="24"/>
        </w:rPr>
        <w:lastRenderedPageBreak/>
        <w:t>critério de julgamento pelo menor preço e modo de disputa aberto.</w:t>
      </w:r>
    </w:p>
    <w:p w14:paraId="10A608E4"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5" w:name="_Toc208506727"/>
      <w:r w:rsidRPr="00190061">
        <w:rPr>
          <w:rFonts w:ascii="Calibri" w:hAnsi="Calibri" w:cs="Calibri"/>
          <w:b/>
          <w:bCs/>
          <w:szCs w:val="24"/>
        </w:rPr>
        <w:t xml:space="preserve">ESTIMATIVA DO VALOR DA CONTRATAÇÃO </w:t>
      </w:r>
      <w:r w:rsidRPr="00190061">
        <w:rPr>
          <w:rFonts w:ascii="Calibri" w:hAnsi="Calibri" w:cs="Calibri"/>
          <w:szCs w:val="24"/>
        </w:rPr>
        <w:t>(alínea “i”, inc. XXIII, art. 6º da Lei 14.133/2021)</w:t>
      </w:r>
      <w:bookmarkEnd w:id="15"/>
    </w:p>
    <w:p w14:paraId="4CAFD48A"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A estimativa do valor da contratação será informada pela Diretoria de Licitações e Suprimentos, de acordo com o resultado da pesquisa de preços ou orçamento.</w:t>
      </w:r>
    </w:p>
    <w:p w14:paraId="10799770"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6" w:name="_Toc208506728"/>
      <w:r w:rsidRPr="00190061">
        <w:rPr>
          <w:rFonts w:ascii="Calibri" w:hAnsi="Calibri" w:cs="Calibri"/>
          <w:b/>
          <w:bCs/>
          <w:szCs w:val="24"/>
        </w:rPr>
        <w:t xml:space="preserve">ADEQUAÇÃO ORÇAMENTÁRIA </w:t>
      </w:r>
      <w:r w:rsidRPr="00190061">
        <w:rPr>
          <w:rFonts w:ascii="Calibri" w:hAnsi="Calibri" w:cs="Calibri"/>
          <w:szCs w:val="24"/>
        </w:rPr>
        <w:t>(alínea “j”, inc. XXIII, art. 6º da Lei 14.133/2021)</w:t>
      </w:r>
      <w:bookmarkEnd w:id="16"/>
    </w:p>
    <w:p w14:paraId="23B36D58"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A adequação orçamentária será apresentada pela SOF, e posteriormente inserida neste documento após a indicação de recurso.</w:t>
      </w:r>
    </w:p>
    <w:p w14:paraId="357691A6" w14:textId="77777777" w:rsidR="00EF661E" w:rsidRPr="00190061" w:rsidRDefault="00EF661E" w:rsidP="009A15FB">
      <w:pPr>
        <w:pStyle w:val="Corpodetexto"/>
        <w:widowControl w:val="0"/>
        <w:numPr>
          <w:ilvl w:val="0"/>
          <w:numId w:val="1"/>
        </w:numPr>
        <w:shd w:val="clear" w:color="auto" w:fill="FAE2D5" w:themeFill="accent2" w:themeFillTint="33"/>
        <w:autoSpaceDE w:val="0"/>
        <w:autoSpaceDN w:val="0"/>
        <w:spacing w:before="480" w:after="240" w:line="276" w:lineRule="auto"/>
        <w:ind w:left="425" w:hanging="425"/>
        <w:outlineLvl w:val="0"/>
        <w:rPr>
          <w:rFonts w:ascii="Calibri" w:hAnsi="Calibri" w:cs="Calibri"/>
          <w:b/>
          <w:bCs/>
          <w:szCs w:val="24"/>
        </w:rPr>
      </w:pPr>
      <w:bookmarkStart w:id="17" w:name="_Toc208506729"/>
      <w:r w:rsidRPr="00190061">
        <w:rPr>
          <w:rFonts w:ascii="Calibri" w:hAnsi="Calibri" w:cs="Calibri"/>
          <w:b/>
          <w:bCs/>
          <w:szCs w:val="24"/>
        </w:rPr>
        <w:t>PRESTAÇÃO DE GARANTIA NA CONTRATAÇÃO (art. 96 da Lei nº 14.133/2021)</w:t>
      </w:r>
      <w:bookmarkEnd w:id="17"/>
    </w:p>
    <w:p w14:paraId="20BE6E7D"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szCs w:val="24"/>
        </w:rPr>
      </w:pPr>
      <w:r w:rsidRPr="00190061">
        <w:rPr>
          <w:rFonts w:ascii="Calibri" w:hAnsi="Calibri" w:cs="Calibri"/>
          <w:szCs w:val="24"/>
        </w:rPr>
        <w:t>Não se aplica, em razão da baixa complexidade do objeto a ser contratado, baixo valor e de baixo risco, assim a exigência de prestação de garantia é desarrazoada para contratação do presente objeto, gerando despesas adicionais desnecessárias.</w:t>
      </w:r>
    </w:p>
    <w:p w14:paraId="44A17B70" w14:textId="77777777" w:rsidR="00EF661E" w:rsidRPr="00190061" w:rsidRDefault="00EF661E" w:rsidP="005F1CD2">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18" w:name="_Toc208506730"/>
      <w:r w:rsidRPr="00190061">
        <w:rPr>
          <w:rFonts w:ascii="Calibri" w:hAnsi="Calibri" w:cs="Calibri"/>
          <w:b/>
          <w:bCs/>
          <w:szCs w:val="24"/>
        </w:rPr>
        <w:t xml:space="preserve">REQUISITOS DE HABILITAÇÃO E QUALIFICAÇÃO TÉCNICA </w:t>
      </w:r>
      <w:r w:rsidRPr="00190061">
        <w:rPr>
          <w:rFonts w:ascii="Calibri" w:hAnsi="Calibri" w:cs="Calibri"/>
          <w:szCs w:val="24"/>
        </w:rPr>
        <w:t>(art. 67 da Lei nº 14.133/2021 / art. 30 do Provimento CSM nº 2.724/2023)</w:t>
      </w:r>
      <w:bookmarkEnd w:id="18"/>
    </w:p>
    <w:p w14:paraId="02096337"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Qualificação Técnico-Profissional (inc. I, art. 67 da Lei nº 14.133/2021)</w:t>
      </w:r>
    </w:p>
    <w:p w14:paraId="3D2FDB32" w14:textId="77777777" w:rsidR="00EF661E" w:rsidRPr="00190061" w:rsidRDefault="00EF661E" w:rsidP="00EF661E">
      <w:pPr>
        <w:pStyle w:val="PargrafodaLista"/>
        <w:numPr>
          <w:ilvl w:val="2"/>
          <w:numId w:val="1"/>
        </w:numPr>
        <w:spacing w:before="120" w:after="120" w:line="276" w:lineRule="auto"/>
        <w:ind w:left="1843" w:hanging="850"/>
        <w:contextualSpacing w:val="0"/>
        <w:jc w:val="both"/>
        <w:rPr>
          <w:rFonts w:ascii="Calibri" w:hAnsi="Calibri" w:cs="Calibri"/>
          <w:szCs w:val="24"/>
        </w:rPr>
      </w:pPr>
      <w:r w:rsidRPr="00190061">
        <w:rPr>
          <w:rFonts w:ascii="Calibri" w:hAnsi="Calibri" w:cs="Calibri"/>
          <w:szCs w:val="24"/>
        </w:rPr>
        <w:t>A licitante deve apresentar: Registro do responsável técnico da licitante junto ao Conselho Profissional, conforme art. 7º da RDC n° 622, de 09 de março de 2022.</w:t>
      </w:r>
    </w:p>
    <w:p w14:paraId="6FF8D911"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
          <w:bCs/>
          <w:szCs w:val="24"/>
        </w:rPr>
      </w:pPr>
      <w:r w:rsidRPr="00190061">
        <w:rPr>
          <w:rFonts w:ascii="Calibri" w:hAnsi="Calibri" w:cs="Calibri"/>
          <w:b/>
          <w:bCs/>
          <w:szCs w:val="24"/>
        </w:rPr>
        <w:t>Qualificação Técnico-Operacional (inc. II, art. 67 da Lei nº 14.133/2021)</w:t>
      </w:r>
    </w:p>
    <w:p w14:paraId="38AC5218" w14:textId="77777777" w:rsidR="00EF661E" w:rsidRPr="00190061" w:rsidRDefault="00EF661E" w:rsidP="00EF661E">
      <w:pPr>
        <w:pStyle w:val="PargrafodaLista"/>
        <w:numPr>
          <w:ilvl w:val="2"/>
          <w:numId w:val="1"/>
        </w:numPr>
        <w:spacing w:before="120" w:after="120" w:line="276" w:lineRule="auto"/>
        <w:ind w:left="1843" w:hanging="850"/>
        <w:contextualSpacing w:val="0"/>
        <w:jc w:val="both"/>
        <w:rPr>
          <w:rFonts w:ascii="Calibri" w:hAnsi="Calibri" w:cs="Calibri"/>
          <w:szCs w:val="24"/>
        </w:rPr>
      </w:pPr>
      <w:r w:rsidRPr="00190061">
        <w:rPr>
          <w:rFonts w:ascii="Calibri" w:hAnsi="Calibri" w:cs="Calibri"/>
          <w:szCs w:val="24"/>
        </w:rPr>
        <w:t>Atestado de Capacidade Técnica: a empresa deverá apresentar Atestado(s) passado(s) por pessoa(s) jurídica(s) de direito público ou privado, que comprove(m) ter a licitante executado ou estar executando, a contento, prestação de serviços de desinsetização e desratização na quantidade mínima de 50% (cinquenta por cento) da área, por lote, por período continuado de, no mínimo, 12 (doze) meses. Para efeito de comprovação da qualificação técnica será admitido o somatório de atestados.</w:t>
      </w:r>
    </w:p>
    <w:p w14:paraId="45D6325E" w14:textId="77777777" w:rsidR="00EF661E" w:rsidRPr="00190061" w:rsidRDefault="00EF661E" w:rsidP="00EF661E">
      <w:pPr>
        <w:pStyle w:val="PargrafodaLista"/>
        <w:numPr>
          <w:ilvl w:val="2"/>
          <w:numId w:val="1"/>
        </w:numPr>
        <w:spacing w:before="120" w:after="120" w:line="276" w:lineRule="auto"/>
        <w:ind w:left="1843" w:hanging="850"/>
        <w:contextualSpacing w:val="0"/>
        <w:jc w:val="both"/>
        <w:rPr>
          <w:rFonts w:ascii="Calibri" w:hAnsi="Calibri" w:cs="Calibri"/>
          <w:szCs w:val="24"/>
        </w:rPr>
      </w:pPr>
      <w:r w:rsidRPr="00190061">
        <w:rPr>
          <w:rFonts w:ascii="Calibri" w:hAnsi="Calibri" w:cs="Calibri"/>
          <w:szCs w:val="24"/>
        </w:rPr>
        <w:t>Licença sanitária e ambiental ou termo equivalente, expedida pelo órgão sanitário e ambiental competente.</w:t>
      </w:r>
    </w:p>
    <w:p w14:paraId="45571D36" w14:textId="77777777" w:rsidR="00EF661E" w:rsidRPr="00190061" w:rsidRDefault="00EF661E" w:rsidP="00EF661E">
      <w:pPr>
        <w:pStyle w:val="PargrafodaLista"/>
        <w:numPr>
          <w:ilvl w:val="3"/>
          <w:numId w:val="1"/>
        </w:numPr>
        <w:spacing w:before="120" w:after="120" w:line="276" w:lineRule="auto"/>
        <w:ind w:left="2835" w:hanging="992"/>
        <w:contextualSpacing w:val="0"/>
        <w:jc w:val="both"/>
        <w:rPr>
          <w:rFonts w:ascii="Calibri" w:hAnsi="Calibri" w:cs="Calibri"/>
          <w:szCs w:val="24"/>
        </w:rPr>
      </w:pPr>
      <w:r w:rsidRPr="00190061">
        <w:rPr>
          <w:rFonts w:ascii="Calibri" w:hAnsi="Calibri" w:cs="Calibri"/>
          <w:szCs w:val="24"/>
        </w:rPr>
        <w:lastRenderedPageBreak/>
        <w:t>A empresa instalada em cidade que não possua autoridade sanitária e ambiental competente municipal está obrigada a solicitar licença junto à autoridade sanitária e ambiental competente regional, estadual ou distrital a que o município pertença.</w:t>
      </w:r>
    </w:p>
    <w:p w14:paraId="5B097E30" w14:textId="77777777" w:rsidR="00EF661E" w:rsidRPr="00190061" w:rsidRDefault="00EF661E" w:rsidP="00D24FA2">
      <w:pPr>
        <w:pStyle w:val="Corpodetexto"/>
        <w:widowControl w:val="0"/>
        <w:numPr>
          <w:ilvl w:val="0"/>
          <w:numId w:val="1"/>
        </w:numPr>
        <w:shd w:val="clear" w:color="auto" w:fill="FAE2D5" w:themeFill="accent2" w:themeFillTint="33"/>
        <w:autoSpaceDE w:val="0"/>
        <w:autoSpaceDN w:val="0"/>
        <w:spacing w:before="360" w:after="240" w:line="276" w:lineRule="auto"/>
        <w:ind w:left="425" w:hanging="425"/>
        <w:outlineLvl w:val="0"/>
        <w:rPr>
          <w:rFonts w:ascii="Calibri" w:hAnsi="Calibri" w:cs="Calibri"/>
          <w:b/>
          <w:bCs/>
          <w:szCs w:val="24"/>
        </w:rPr>
      </w:pPr>
      <w:bookmarkStart w:id="19" w:name="_Toc208506731"/>
      <w:r w:rsidRPr="00190061">
        <w:rPr>
          <w:rFonts w:ascii="Calibri" w:hAnsi="Calibri" w:cs="Calibri"/>
          <w:b/>
          <w:bCs/>
          <w:szCs w:val="24"/>
        </w:rPr>
        <w:t>OBRIGAÇÕES DA CONTRATADA</w:t>
      </w:r>
      <w:bookmarkStart w:id="20" w:name="_Hlk150178110"/>
      <w:bookmarkEnd w:id="19"/>
      <w:r w:rsidRPr="00190061">
        <w:rPr>
          <w:rFonts w:ascii="Calibri" w:hAnsi="Calibri" w:cs="Calibri"/>
          <w:b/>
          <w:bCs/>
          <w:szCs w:val="24"/>
        </w:rPr>
        <w:t xml:space="preserve"> </w:t>
      </w:r>
    </w:p>
    <w:bookmarkEnd w:id="20"/>
    <w:p w14:paraId="163AED14" w14:textId="2E41BD88"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Cs/>
          <w:szCs w:val="24"/>
        </w:rPr>
      </w:pPr>
      <w:r w:rsidRPr="00190061">
        <w:rPr>
          <w:rFonts w:ascii="Calibri" w:hAnsi="Calibri" w:cs="Calibri"/>
          <w:bCs/>
          <w:szCs w:val="24"/>
        </w:rPr>
        <w:t>No prazo de até 2 (dois) dias úteis do início da vigência do contrato, designar o(a) responsável preposto ou preposta pelo acompanhamento da execução das atividades, em especial da regularidade técnica e disciplinar da atuação da equipe</w:t>
      </w:r>
      <w:r w:rsidR="004710A5">
        <w:rPr>
          <w:rFonts w:ascii="Calibri" w:hAnsi="Calibri" w:cs="Calibri"/>
          <w:bCs/>
          <w:szCs w:val="24"/>
        </w:rPr>
        <w:t xml:space="preserve"> </w:t>
      </w:r>
      <w:r w:rsidR="003A7D71" w:rsidRPr="00D24FA2">
        <w:rPr>
          <w:rFonts w:ascii="Calibri" w:hAnsi="Calibri" w:cs="Calibri"/>
          <w:bCs/>
          <w:szCs w:val="24"/>
        </w:rPr>
        <w:t>designada para realização dos serviços</w:t>
      </w:r>
      <w:r w:rsidRPr="00D24FA2">
        <w:rPr>
          <w:rFonts w:ascii="Calibri" w:hAnsi="Calibri" w:cs="Calibri"/>
          <w:bCs/>
          <w:szCs w:val="24"/>
        </w:rPr>
        <w:t xml:space="preserve">, </w:t>
      </w:r>
      <w:r w:rsidRPr="00190061">
        <w:rPr>
          <w:rFonts w:ascii="Calibri" w:hAnsi="Calibri" w:cs="Calibri"/>
          <w:bCs/>
          <w:szCs w:val="24"/>
        </w:rPr>
        <w:t>e pelos contatos com o Contratante.</w:t>
      </w:r>
    </w:p>
    <w:p w14:paraId="6DA5D27C" w14:textId="77777777" w:rsidR="00EF661E" w:rsidRPr="00190061" w:rsidRDefault="00EF661E" w:rsidP="005B147D">
      <w:pPr>
        <w:pStyle w:val="Corpodetexto"/>
        <w:widowControl w:val="0"/>
        <w:numPr>
          <w:ilvl w:val="1"/>
          <w:numId w:val="1"/>
        </w:numPr>
        <w:shd w:val="clear" w:color="auto" w:fill="FFFFFF" w:themeFill="background1"/>
        <w:autoSpaceDE w:val="0"/>
        <w:autoSpaceDN w:val="0"/>
        <w:spacing w:before="120" w:after="120" w:line="276" w:lineRule="auto"/>
        <w:ind w:left="993" w:hanging="568"/>
        <w:rPr>
          <w:rFonts w:ascii="Calibri" w:hAnsi="Calibri" w:cs="Calibri"/>
          <w:bCs/>
          <w:szCs w:val="24"/>
        </w:rPr>
      </w:pPr>
      <w:r w:rsidRPr="00190061">
        <w:rPr>
          <w:rFonts w:ascii="Calibri" w:hAnsi="Calibri" w:cs="Calibri"/>
          <w:bCs/>
          <w:szCs w:val="24"/>
        </w:rPr>
        <w:t>Realizar os serviços conforme especificações mínimas constantes deste Termo de Referência, em estrita observância às normas técnicas e legislação vigentes.</w:t>
      </w:r>
    </w:p>
    <w:p w14:paraId="0D88BE0F" w14:textId="2B10E572"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Cs/>
          <w:szCs w:val="24"/>
        </w:rPr>
      </w:pPr>
      <w:r w:rsidRPr="00190061">
        <w:rPr>
          <w:rFonts w:ascii="Calibri" w:hAnsi="Calibri" w:cs="Calibri"/>
          <w:bCs/>
          <w:szCs w:val="24"/>
        </w:rPr>
        <w:t>Não permitir que os(as) profissionais</w:t>
      </w:r>
      <w:r w:rsidR="00E876E9">
        <w:rPr>
          <w:rFonts w:ascii="Calibri" w:hAnsi="Calibri" w:cs="Calibri"/>
          <w:bCs/>
          <w:szCs w:val="24"/>
        </w:rPr>
        <w:t xml:space="preserve"> </w:t>
      </w:r>
      <w:r w:rsidR="003A7D71" w:rsidRPr="00D24FA2">
        <w:rPr>
          <w:rFonts w:ascii="Calibri" w:hAnsi="Calibri" w:cs="Calibri"/>
          <w:bCs/>
          <w:szCs w:val="24"/>
        </w:rPr>
        <w:t>designados</w:t>
      </w:r>
      <w:r w:rsidRPr="00D24FA2">
        <w:rPr>
          <w:rFonts w:ascii="Calibri" w:hAnsi="Calibri" w:cs="Calibri"/>
          <w:bCs/>
          <w:szCs w:val="24"/>
        </w:rPr>
        <w:t>(</w:t>
      </w:r>
      <w:r w:rsidRPr="00190061">
        <w:rPr>
          <w:rFonts w:ascii="Calibri" w:hAnsi="Calibri" w:cs="Calibri"/>
          <w:bCs/>
          <w:szCs w:val="24"/>
        </w:rPr>
        <w:t>as) para a prestação dos serviços, objeto do presente contrato, executem tarefas em desacordo com as condições pré-estabelecidas.</w:t>
      </w:r>
    </w:p>
    <w:p w14:paraId="51F00536"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Cs/>
          <w:szCs w:val="24"/>
        </w:rPr>
      </w:pPr>
      <w:r w:rsidRPr="00190061">
        <w:rPr>
          <w:rFonts w:ascii="Calibri" w:hAnsi="Calibri" w:cs="Calibri"/>
          <w:bCs/>
          <w:szCs w:val="24"/>
        </w:rPr>
        <w:t>Responsabilizar-se integralmente pelos serviços contratados, bem como cumprir os postulados legais vigentes de âmbitos federal, estadual e municipal, e as normas internas de segurança do Contratante e medicina do trabalho.</w:t>
      </w:r>
    </w:p>
    <w:p w14:paraId="0004D890"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Cs/>
          <w:szCs w:val="24"/>
        </w:rPr>
      </w:pPr>
      <w:r w:rsidRPr="00190061">
        <w:rPr>
          <w:rFonts w:ascii="Calibri" w:hAnsi="Calibri" w:cs="Calibri"/>
          <w:bCs/>
          <w:szCs w:val="24"/>
        </w:rPr>
        <w:t>Executar os serviços de forma a garantir os melhores resultados, cabendo à Contratada otimizar a gestão de seus recursos, humanos ou materiais, com vistas à qualidade dos serviços e à satisfação do Contratante.</w:t>
      </w:r>
    </w:p>
    <w:p w14:paraId="54F4CE06"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Cs/>
          <w:szCs w:val="24"/>
        </w:rPr>
      </w:pPr>
      <w:r w:rsidRPr="00190061">
        <w:rPr>
          <w:rFonts w:ascii="Calibri" w:hAnsi="Calibri" w:cs="Calibri"/>
          <w:bCs/>
          <w:szCs w:val="24"/>
        </w:rPr>
        <w:t>Executar os serviços em horários que não interfiram no bom andamento da rotina de funcionamento do Contratante.</w:t>
      </w:r>
    </w:p>
    <w:p w14:paraId="4E90A17C"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Cs/>
          <w:szCs w:val="24"/>
        </w:rPr>
      </w:pPr>
      <w:r w:rsidRPr="00190061">
        <w:rPr>
          <w:rFonts w:ascii="Calibri" w:hAnsi="Calibri" w:cs="Calibri"/>
          <w:bCs/>
          <w:szCs w:val="24"/>
        </w:rPr>
        <w:t>Realizar as aplicações, preferencialmente, aos sábados, domingos e dias em que não haja expediente.</w:t>
      </w:r>
    </w:p>
    <w:p w14:paraId="1D8FE991"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b/>
          <w:szCs w:val="24"/>
        </w:rPr>
      </w:pPr>
      <w:r w:rsidRPr="00190061">
        <w:rPr>
          <w:rFonts w:ascii="Calibri" w:hAnsi="Calibri" w:cs="Calibri"/>
          <w:bCs/>
          <w:szCs w:val="24"/>
        </w:rPr>
        <w:t>Comunicar à Administração do prédio, com antecedência mínima de 5 (cinco) dias, sobre as datas previstas para a realização dos serviços (aplicações), orientando-a sobre os cuidados a serem tomados e as medidas de primeiros socorros a serem realizadas em caso de intoxicações.</w:t>
      </w:r>
    </w:p>
    <w:p w14:paraId="35001926" w14:textId="77777777" w:rsidR="00EF661E" w:rsidRPr="00190061" w:rsidRDefault="00EF661E" w:rsidP="00EF661E">
      <w:pPr>
        <w:pStyle w:val="Corpodetexto"/>
        <w:widowControl w:val="0"/>
        <w:numPr>
          <w:ilvl w:val="1"/>
          <w:numId w:val="1"/>
        </w:numPr>
        <w:autoSpaceDE w:val="0"/>
        <w:autoSpaceDN w:val="0"/>
        <w:spacing w:before="120" w:after="120" w:line="276" w:lineRule="auto"/>
        <w:ind w:left="992" w:hanging="567"/>
        <w:rPr>
          <w:rFonts w:ascii="Calibri" w:hAnsi="Calibri" w:cs="Calibri"/>
          <w:szCs w:val="24"/>
        </w:rPr>
      </w:pPr>
      <w:r w:rsidRPr="00190061">
        <w:rPr>
          <w:rFonts w:ascii="Calibri" w:hAnsi="Calibri" w:cs="Calibri"/>
          <w:szCs w:val="24"/>
        </w:rPr>
        <w:t xml:space="preserve">Refazer de imediato, </w:t>
      </w:r>
      <w:r w:rsidRPr="00190061">
        <w:rPr>
          <w:rFonts w:ascii="Calibri" w:hAnsi="Calibri" w:cs="Calibri"/>
          <w:b/>
          <w:bCs/>
          <w:szCs w:val="24"/>
          <w:u w:val="single"/>
        </w:rPr>
        <w:t>às suas exclusivas expensas,</w:t>
      </w:r>
      <w:r w:rsidRPr="00190061">
        <w:rPr>
          <w:rFonts w:ascii="Calibri" w:hAnsi="Calibri" w:cs="Calibri"/>
          <w:szCs w:val="24"/>
        </w:rPr>
        <w:t xml:space="preserve"> qualquer trabalho inadequadamente executado e/ou recusado pelo Contratante, sem que isso represente custo adicional. </w:t>
      </w:r>
    </w:p>
    <w:p w14:paraId="5FD1867E" w14:textId="77777777" w:rsidR="00EF661E" w:rsidRPr="00190061" w:rsidRDefault="00EF661E" w:rsidP="00EF661E">
      <w:pPr>
        <w:pStyle w:val="Corpodetexto"/>
        <w:widowControl w:val="0"/>
        <w:numPr>
          <w:ilvl w:val="2"/>
          <w:numId w:val="1"/>
        </w:numPr>
        <w:autoSpaceDE w:val="0"/>
        <w:autoSpaceDN w:val="0"/>
        <w:spacing w:before="120" w:after="120" w:line="276" w:lineRule="auto"/>
        <w:ind w:left="1985" w:hanging="992"/>
        <w:rPr>
          <w:rFonts w:ascii="Calibri" w:hAnsi="Calibri" w:cs="Calibri"/>
          <w:szCs w:val="24"/>
        </w:rPr>
      </w:pPr>
      <w:r w:rsidRPr="00190061">
        <w:rPr>
          <w:rFonts w:ascii="Calibri" w:hAnsi="Calibri" w:cs="Calibri"/>
          <w:szCs w:val="24"/>
        </w:rPr>
        <w:lastRenderedPageBreak/>
        <w:t>Em caso de não atendimento às solicitações, e persistindo as falhas, o recebimento dos serviços restará prejudicado até a regularização da ocorrência, sem prejuízo de eventuais sanções previstas no contrato.</w:t>
      </w:r>
    </w:p>
    <w:p w14:paraId="042178C0"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Responder e responsabilizar-se pela segurança dos serviços prestados e material fornecido perante o Contratante, seus empregados, suas empregadas e terceiros, bem como eventuais danos patrimoniais ou extrapatrimoniais causados, adotando cuidados para prevenção de acidentes, com observação e cumprimento das normas, regulamentos e determinações de segurança, adotando as medidas corretivas necessárias, repondo e/ou indenizando, mediante prévia manifestação do Contratante.</w:t>
      </w:r>
    </w:p>
    <w:p w14:paraId="13222396"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Indenizar o Contratante, em espécie ou valor correspondente, por eventuais danos causados por seus empregados ou suas empregadas às instalações ou bens de propriedade do Contratante e/ou terceiros.</w:t>
      </w:r>
    </w:p>
    <w:p w14:paraId="1FBBF00F"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Respeitar a legislação vigente e observar as boas práticas técnica e ambientalmente recomendadas quando da aplicação de produtos químicos controlados, nas áreas escopo dos trabalhos, quer seja em termos de qualidade, quantidade ou destinação; atividades essas da inteira responsabilidade da Contratada que responderá em seu próprio nome perante os órgãos fiscalizadores.</w:t>
      </w:r>
    </w:p>
    <w:p w14:paraId="07F53CA1"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Obedecer às normas internas quanto à entrada e saída de empregados/empregadas, carga e descarga de materiais, entulho/lixo resultante dos serviços e, ainda, a movimentação de veículos de transportes da Contratada e/ou sob sua responsabilidade nas dependências do prédio do Contratante, devendo ser previamente agendados e autorizados pelo Serviço de Administração local.</w:t>
      </w:r>
    </w:p>
    <w:p w14:paraId="6623A369"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Zelar pela disciplina dos(as) profissionais alocados(as) na prestação de serviços que deverão obedecer às normas internas disciplinares e de segurança do Contratante.</w:t>
      </w:r>
    </w:p>
    <w:p w14:paraId="0040D275"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Responsabilizar-se pelo fiel cumprimento da legislação trabalhista, inclusive quanto à jornada de trabalho e outras disposições previstas em normas coletivas da categoria profissional.</w:t>
      </w:r>
    </w:p>
    <w:p w14:paraId="51D687C7"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Responsabilizar-se pelos encargos trabalhistas, previdenciários, fiscais, comerciais e civis que recaírem sobre os serviços, bem como seguros contra riscos de acidentes de trabalho para seus empregados ou suas empregadas, cabendo ao Contratante apenas o pagamento do preço contratado.</w:t>
      </w:r>
    </w:p>
    <w:p w14:paraId="2E23BCC1"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Responsabilizar-se pelo sigilo de todas as informações a que tiver acesso em </w:t>
      </w:r>
      <w:r w:rsidRPr="00190061">
        <w:rPr>
          <w:rFonts w:ascii="Calibri" w:hAnsi="Calibri" w:cs="Calibri"/>
          <w:szCs w:val="24"/>
        </w:rPr>
        <w:lastRenderedPageBreak/>
        <w:t>decorrência da prestação dos serviços nas dependências do Contratante.</w:t>
      </w:r>
    </w:p>
    <w:p w14:paraId="2C0D09B6"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Não divulgar nem fornecer dados ou informações obtidas em razão do contrato, e não utilizar o nome do Contratante para fins comerciais em redes sociais ou por outro meio para campanhas e material de publicidade.</w:t>
      </w:r>
    </w:p>
    <w:p w14:paraId="0B3A5D8B"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A Contratada, bem como seus empregados ou suas empregadas deverão preservar o sigilo de todas as imagens, dados e informações que tenham acesso, respondendo civil e criminalmente por quaisquer difusões ou retransmissões em virtude da prestação exercida nas dependências do Contratante.</w:t>
      </w:r>
    </w:p>
    <w:p w14:paraId="5923497A"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proofErr w:type="spellStart"/>
      <w:r w:rsidRPr="00190061">
        <w:rPr>
          <w:rFonts w:ascii="Calibri" w:hAnsi="Calibri" w:cs="Calibri"/>
          <w:szCs w:val="24"/>
        </w:rPr>
        <w:t>Fornecer</w:t>
      </w:r>
      <w:proofErr w:type="spellEnd"/>
      <w:r w:rsidRPr="00190061">
        <w:rPr>
          <w:rFonts w:ascii="Calibri" w:hAnsi="Calibri" w:cs="Calibri"/>
          <w:szCs w:val="24"/>
        </w:rPr>
        <w:t xml:space="preserve"> ao Serviço de Administração do prédio relação de todos os seus empregados e suas empregadas designados(as) para o cumprimento do objeto desta contratação, com nome e RG, mantendo-a devidamente atualizada. </w:t>
      </w:r>
    </w:p>
    <w:p w14:paraId="39C6BF10" w14:textId="77777777" w:rsidR="00EF661E" w:rsidRPr="00190061" w:rsidRDefault="00EF661E" w:rsidP="00EF661E">
      <w:pPr>
        <w:pStyle w:val="Corpodetexto"/>
        <w:widowControl w:val="0"/>
        <w:numPr>
          <w:ilvl w:val="2"/>
          <w:numId w:val="1"/>
        </w:numPr>
        <w:autoSpaceDE w:val="0"/>
        <w:autoSpaceDN w:val="0"/>
        <w:spacing w:before="120" w:after="120" w:line="276" w:lineRule="auto"/>
        <w:ind w:left="2127" w:hanging="993"/>
        <w:rPr>
          <w:rFonts w:ascii="Calibri" w:hAnsi="Calibri" w:cs="Calibri"/>
          <w:szCs w:val="24"/>
        </w:rPr>
      </w:pPr>
      <w:r w:rsidRPr="00190061">
        <w:rPr>
          <w:rFonts w:ascii="Calibri" w:hAnsi="Calibri" w:cs="Calibri"/>
          <w:szCs w:val="24"/>
        </w:rPr>
        <w:t xml:space="preserve">Essa relação deverá também identificar os dias e horários de trabalho. </w:t>
      </w:r>
    </w:p>
    <w:p w14:paraId="189C9850" w14:textId="77777777" w:rsidR="00EF661E" w:rsidRPr="00190061" w:rsidRDefault="00EF661E" w:rsidP="00EF661E">
      <w:pPr>
        <w:pStyle w:val="Corpodetexto"/>
        <w:widowControl w:val="0"/>
        <w:numPr>
          <w:ilvl w:val="2"/>
          <w:numId w:val="1"/>
        </w:numPr>
        <w:autoSpaceDE w:val="0"/>
        <w:autoSpaceDN w:val="0"/>
        <w:spacing w:before="120" w:after="120" w:line="276" w:lineRule="auto"/>
        <w:ind w:left="2127" w:hanging="993"/>
        <w:rPr>
          <w:rFonts w:ascii="Calibri" w:hAnsi="Calibri" w:cs="Calibri"/>
          <w:szCs w:val="24"/>
        </w:rPr>
      </w:pPr>
      <w:r w:rsidRPr="00190061">
        <w:rPr>
          <w:rFonts w:ascii="Calibri" w:hAnsi="Calibri" w:cs="Calibri"/>
          <w:szCs w:val="24"/>
        </w:rPr>
        <w:t>Eventuais substituições deverão ser comunicadas ao Serviço de Administração do prédio em até 12 horas antes da substituição.</w:t>
      </w:r>
    </w:p>
    <w:p w14:paraId="4A8C0430" w14:textId="423F147D" w:rsidR="00EF661E" w:rsidRPr="00190061" w:rsidRDefault="003A7D71"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D24FA2">
        <w:rPr>
          <w:rFonts w:ascii="Calibri" w:hAnsi="Calibri" w:cs="Calibri"/>
          <w:szCs w:val="24"/>
        </w:rPr>
        <w:t>Designar</w:t>
      </w:r>
      <w:r w:rsidRPr="003A7D71">
        <w:rPr>
          <w:rFonts w:ascii="Calibri" w:hAnsi="Calibri" w:cs="Calibri"/>
          <w:color w:val="0000CC"/>
          <w:szCs w:val="24"/>
        </w:rPr>
        <w:t xml:space="preserve"> </w:t>
      </w:r>
      <w:r w:rsidR="00EF661E" w:rsidRPr="00190061">
        <w:rPr>
          <w:rFonts w:ascii="Calibri" w:hAnsi="Calibri" w:cs="Calibri"/>
          <w:szCs w:val="24"/>
        </w:rPr>
        <w:t>empregados ou empregadas que tenham experiência no exercício de suas funções, a fim de garantir a melhor técnica utilizada.</w:t>
      </w:r>
    </w:p>
    <w:p w14:paraId="78897815"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Fazer com que seus empregados ou suas empregadas cumpram, rigorosamente, todas as suas obrigações e boa técnica nos serviços; mantendo a disciplina durante a jornada de trabalho, zelando pelo respeito e cortesia no relacionamento entre os colegas, com os usuários e funcionários ou funcionárias das administrações prediais.</w:t>
      </w:r>
    </w:p>
    <w:p w14:paraId="4CD0A4E1"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Manter seus empregados e suas empregadas devidamente trajados(as), não sendo permitido o uso de roupas, calçados e acessórios inadequados às funções ou atividades que desempenharão.</w:t>
      </w:r>
    </w:p>
    <w:p w14:paraId="7B523143"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Cuidar para que todos os empregados e empregadas, prestando serviços nas dependências do Contratante, estejam devidamente uniformizados(as), portando visivelmente crachás de identificação com fotografia recente e nome, e os </w:t>
      </w:r>
      <w:proofErr w:type="spellStart"/>
      <w:r w:rsidRPr="00190061">
        <w:rPr>
          <w:rFonts w:ascii="Calibri" w:hAnsi="Calibri" w:cs="Calibri"/>
          <w:szCs w:val="24"/>
        </w:rPr>
        <w:t>EPI’s</w:t>
      </w:r>
      <w:proofErr w:type="spellEnd"/>
      <w:r w:rsidRPr="00190061">
        <w:rPr>
          <w:rFonts w:ascii="Calibri" w:hAnsi="Calibri" w:cs="Calibri"/>
          <w:szCs w:val="24"/>
        </w:rPr>
        <w:t xml:space="preserve"> necessários.</w:t>
      </w:r>
    </w:p>
    <w:p w14:paraId="1B38DC44"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Responsabilizar-se pelo fornecimento a seus empregados e suas empregadas de todos os equipamentos de proteção individual (EPI) e coletiva (EPC), de acordo com a legislação vigente.</w:t>
      </w:r>
    </w:p>
    <w:p w14:paraId="6F66D92B"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Manter os EPIs e </w:t>
      </w:r>
      <w:proofErr w:type="spellStart"/>
      <w:r w:rsidRPr="00190061">
        <w:rPr>
          <w:rFonts w:ascii="Calibri" w:hAnsi="Calibri" w:cs="Calibri"/>
          <w:szCs w:val="24"/>
        </w:rPr>
        <w:t>EPC’s</w:t>
      </w:r>
      <w:proofErr w:type="spellEnd"/>
      <w:r w:rsidRPr="00190061">
        <w:rPr>
          <w:rFonts w:ascii="Calibri" w:hAnsi="Calibri" w:cs="Calibri"/>
          <w:szCs w:val="24"/>
        </w:rPr>
        <w:t xml:space="preserve"> em perfeito estado de conservação, de modo a garantir totalmente a segurança do usuário, bem como das pessoas ao redor.</w:t>
      </w:r>
    </w:p>
    <w:p w14:paraId="57A636DD"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lastRenderedPageBreak/>
        <w:t xml:space="preserve"> Disponibilizar equipamentos de segurança para os funcionários ou as funcionárias do Contratante durante o acompanhamento e a fiscalização dos serviços.</w:t>
      </w:r>
    </w:p>
    <w:p w14:paraId="1E939A06"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Responder e responsabilizar-se pela prevenção de acidentes e pela segurança de suas atividades e de seus empregados ou suas empregadas quando da realização dos serviços, fazendo com que eles(as) observem e cumpram, rigorosamente, os regulamentos e determinações de segurança, bem como tomando ou fazendo com que sejam tomadas as medidas corretivas necessárias.</w:t>
      </w:r>
    </w:p>
    <w:p w14:paraId="1F889493"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Assumir todas as responsabilidades e tomar as medidas necessárias ao atendimento dos empregados ou das empregadas acidentados(as) ou com mal súbito. </w:t>
      </w:r>
    </w:p>
    <w:p w14:paraId="55B88E50"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Solicitar o serviço público de remoção a seus empregados ou suas empregadas que, nas dependências do Contratante, necessitar de atendimento, conforme segue: 192 – Serviço de Atendimento Móvel de Urgência (SAMU), em caso de indisposição, mal-estar ou problemas de saúde, ou 193 – Serviço de Resgate do Corpo de Bombeiros, em caso de acidente.</w:t>
      </w:r>
    </w:p>
    <w:p w14:paraId="243874C5"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Responsabilizar-se pelas condições de segurança de seus empregados e suas empregadas, respondendo por eventuais indenizações decorrentes de acidentes do trabalho, cabendo-lhe comunicar de imediato, ao Contratante, a ocorrência de tais fatos.</w:t>
      </w:r>
    </w:p>
    <w:p w14:paraId="24E47E03"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Cientificar e orientar seus empregados e suas empregadas da proibição, nas dependências do Contratante, do porte de armas, filmadoras, câmeras fotográficas ou assemelhadas, bem como, de que serão submetidos(as) à vistoria pessoal ou do veículo, quando necessário.</w:t>
      </w:r>
    </w:p>
    <w:p w14:paraId="6CC307C3"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Assegurar que todo empregado e toda empregada que cometa falta disciplinar, não seja mantido(a) nas dependências da execução dos serviços ou em quaisquer outras instalações do Contratante.</w:t>
      </w:r>
    </w:p>
    <w:p w14:paraId="110DB968"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Atender de imediato às solicitações do Contratante quanto às substituições de empregados/empregadas não qualificados(as) ou motivadamente entendidos como inadequados(as) para a prestação dos serviços. </w:t>
      </w:r>
    </w:p>
    <w:p w14:paraId="568E7E1B"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Providenciar meios de locomoção de seus empregados e empregadas, às suas expensas, em situações extraordinárias onde o deslocamento esteja prejudicado ou impossibilitado por greves nos setores de transporte, ou outro motivo de força maior, a fim de que os serviços não sejam prejudicados.</w:t>
      </w:r>
    </w:p>
    <w:p w14:paraId="3388BBE8"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lastRenderedPageBreak/>
        <w:t xml:space="preserve"> Comunicar e justificar, de forma imediata e por escrito, ao Serviço de Administração do prédio, eventuais motivos de força maior que impeçam a realização dos trabalhos especificados.</w:t>
      </w:r>
    </w:p>
    <w:p w14:paraId="1F9D94EA"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Dar ciência imediata e por escrito ao Contratante sobre qualquer anormalidade que verificar na execução dos serviços.</w:t>
      </w:r>
    </w:p>
    <w:p w14:paraId="7B66A27B"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Manter limpo o local de trabalho, efetuando o descarte de forma adequada das embalagens dos produtos e materiais utilizados durante os serviços, bem como de todo o lixo resultante dos seus serviços.</w:t>
      </w:r>
    </w:p>
    <w:p w14:paraId="2B7441D8" w14:textId="77777777" w:rsidR="00EF661E" w:rsidRPr="00190061" w:rsidRDefault="00EF661E" w:rsidP="00EF661E">
      <w:pPr>
        <w:pStyle w:val="Corpodetexto"/>
        <w:widowControl w:val="0"/>
        <w:numPr>
          <w:ilvl w:val="1"/>
          <w:numId w:val="1"/>
        </w:numPr>
        <w:autoSpaceDE w:val="0"/>
        <w:autoSpaceDN w:val="0"/>
        <w:spacing w:before="120" w:after="120" w:line="276" w:lineRule="auto"/>
        <w:ind w:left="1105" w:hanging="680"/>
        <w:rPr>
          <w:rFonts w:ascii="Calibri" w:hAnsi="Calibri" w:cs="Calibri"/>
          <w:szCs w:val="24"/>
        </w:rPr>
      </w:pPr>
      <w:r w:rsidRPr="00190061">
        <w:rPr>
          <w:rFonts w:ascii="Calibri" w:hAnsi="Calibri" w:cs="Calibri"/>
          <w:szCs w:val="24"/>
        </w:rPr>
        <w:t xml:space="preserve"> Ao término dos trabalhos:</w:t>
      </w:r>
    </w:p>
    <w:p w14:paraId="260ECA5F" w14:textId="77777777" w:rsidR="00EF661E" w:rsidRPr="00190061" w:rsidRDefault="00EF661E" w:rsidP="00EF661E">
      <w:pPr>
        <w:pStyle w:val="Corpodetexto"/>
        <w:widowControl w:val="0"/>
        <w:numPr>
          <w:ilvl w:val="2"/>
          <w:numId w:val="1"/>
        </w:numPr>
        <w:autoSpaceDE w:val="0"/>
        <w:autoSpaceDN w:val="0"/>
        <w:spacing w:before="120" w:after="120" w:line="276" w:lineRule="auto"/>
        <w:ind w:left="2127" w:hanging="993"/>
        <w:rPr>
          <w:rFonts w:ascii="Calibri" w:hAnsi="Calibri" w:cs="Calibri"/>
          <w:szCs w:val="24"/>
          <w:lang w:bidi="pt-BR"/>
        </w:rPr>
      </w:pPr>
      <w:r w:rsidRPr="00190061">
        <w:rPr>
          <w:rFonts w:ascii="Calibri" w:hAnsi="Calibri" w:cs="Calibri"/>
          <w:szCs w:val="24"/>
          <w:lang w:bidi="pt-BR"/>
        </w:rPr>
        <w:t>Fornecer Relatório de Execução dos Serviços, nos termos do artigo 19, da Resolução RDC nº 622/2022 contendo, no mínimo, as seguintes informações:</w:t>
      </w:r>
    </w:p>
    <w:p w14:paraId="20765C41"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nome do cliente; </w:t>
      </w:r>
    </w:p>
    <w:p w14:paraId="77BDF6DC"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endereço do imóvel; </w:t>
      </w:r>
    </w:p>
    <w:p w14:paraId="4DB4608A"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praga(s) alvo; </w:t>
      </w:r>
    </w:p>
    <w:p w14:paraId="1BE86979"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data de execução dos serviços; </w:t>
      </w:r>
    </w:p>
    <w:p w14:paraId="3E230A8B"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prazo de assistência técnica, escrito por extenso, dos serviços por praga(s) alvo; </w:t>
      </w:r>
    </w:p>
    <w:p w14:paraId="61584A30"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grupo(s) químico(s) do(s) produto(s) eventualmente utilizado(s); </w:t>
      </w:r>
    </w:p>
    <w:p w14:paraId="13230F86"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nome e concentração de uso do(s) produto(s) eventualmente utilizado(s); </w:t>
      </w:r>
    </w:p>
    <w:p w14:paraId="4317335D"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orientações pertinentes ao serviço executado; </w:t>
      </w:r>
    </w:p>
    <w:p w14:paraId="6C1A4CA7"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nome do responsável técnico com o número do seu registro no conselho profissional correspondente; </w:t>
      </w:r>
    </w:p>
    <w:p w14:paraId="47FB82A7" w14:textId="77777777" w:rsidR="00EF661E" w:rsidRPr="00190061" w:rsidRDefault="00EF661E" w:rsidP="00EF661E">
      <w:pPr>
        <w:pStyle w:val="PargrafodaLista"/>
        <w:numPr>
          <w:ilvl w:val="3"/>
          <w:numId w:val="2"/>
        </w:numPr>
        <w:spacing w:after="0" w:line="276" w:lineRule="auto"/>
        <w:ind w:left="2410" w:hanging="283"/>
        <w:contextualSpacing w:val="0"/>
        <w:jc w:val="both"/>
        <w:rPr>
          <w:rFonts w:ascii="Calibri" w:hAnsi="Calibri" w:cs="Calibri"/>
          <w:szCs w:val="24"/>
        </w:rPr>
      </w:pPr>
      <w:r w:rsidRPr="00190061">
        <w:rPr>
          <w:rFonts w:ascii="Calibri" w:hAnsi="Calibri" w:cs="Calibri"/>
          <w:szCs w:val="24"/>
        </w:rPr>
        <w:t xml:space="preserve">número do telefone do Centro de Informação Toxicológica; e </w:t>
      </w:r>
    </w:p>
    <w:p w14:paraId="16D00E5F" w14:textId="77777777" w:rsidR="00EF661E" w:rsidRPr="00190061" w:rsidRDefault="00EF661E" w:rsidP="00EF661E">
      <w:pPr>
        <w:pStyle w:val="PargrafodaLista"/>
        <w:numPr>
          <w:ilvl w:val="3"/>
          <w:numId w:val="2"/>
        </w:numPr>
        <w:spacing w:after="120" w:line="276" w:lineRule="auto"/>
        <w:ind w:left="2410" w:hanging="283"/>
        <w:contextualSpacing w:val="0"/>
        <w:jc w:val="both"/>
        <w:rPr>
          <w:rFonts w:ascii="Calibri" w:hAnsi="Calibri" w:cs="Calibri"/>
          <w:szCs w:val="24"/>
        </w:rPr>
      </w:pPr>
      <w:r w:rsidRPr="00190061">
        <w:rPr>
          <w:rFonts w:ascii="Calibri" w:hAnsi="Calibri" w:cs="Calibri"/>
          <w:szCs w:val="24"/>
        </w:rPr>
        <w:t>identificação da empresa especializada prestadora do serviço com: razão social, nome fantasia, endereço, telefone e números das licenças sanitária e ambiental com seus respectivos prazos de validade.</w:t>
      </w:r>
    </w:p>
    <w:p w14:paraId="46C413D9" w14:textId="6146FAFA" w:rsidR="00EF661E" w:rsidRPr="00190061" w:rsidRDefault="00EF661E" w:rsidP="5D2B9E41">
      <w:pPr>
        <w:pStyle w:val="Corpodetexto"/>
        <w:widowControl w:val="0"/>
        <w:numPr>
          <w:ilvl w:val="2"/>
          <w:numId w:val="1"/>
        </w:numPr>
        <w:autoSpaceDE w:val="0"/>
        <w:autoSpaceDN w:val="0"/>
        <w:spacing w:before="120" w:after="120" w:line="276" w:lineRule="auto"/>
        <w:ind w:left="2127" w:hanging="993"/>
        <w:rPr>
          <w:rFonts w:ascii="Calibri" w:hAnsi="Calibri" w:cs="Calibri"/>
        </w:rPr>
      </w:pPr>
      <w:r w:rsidRPr="5D2B9E41">
        <w:rPr>
          <w:rFonts w:ascii="Calibri" w:hAnsi="Calibri" w:cs="Calibri"/>
        </w:rPr>
        <w:t>Afixar cartazes informando a realização da desinfestação, com a data da aplicação, o nome do produto, grupo químico, telefone do Centro de Informação Toxicológica e números das licenças sanitária e ambiental, nos termos do artigo 20 da Resolução RDC nº 622</w:t>
      </w:r>
      <w:r w:rsidR="65A18A01" w:rsidRPr="5D2B9E41">
        <w:rPr>
          <w:rFonts w:ascii="Calibri" w:hAnsi="Calibri" w:cs="Calibri"/>
        </w:rPr>
        <w:t>/2022</w:t>
      </w:r>
      <w:r w:rsidRPr="5D2B9E41">
        <w:rPr>
          <w:rFonts w:ascii="Calibri" w:hAnsi="Calibri" w:cs="Calibri"/>
        </w:rPr>
        <w:t>.</w:t>
      </w:r>
    </w:p>
    <w:p w14:paraId="6B3A54A8" w14:textId="77777777" w:rsidR="00EF661E" w:rsidRPr="00190061" w:rsidRDefault="00EF661E" w:rsidP="00EF661E">
      <w:pPr>
        <w:rPr>
          <w:rFonts w:ascii="Calibri" w:hAnsi="Calibri" w:cs="Calibri"/>
          <w:lang w:eastAsia="pt-BR"/>
        </w:rPr>
      </w:pPr>
    </w:p>
    <w:p w14:paraId="37CE8F4B" w14:textId="77777777" w:rsidR="00EF661E" w:rsidRPr="00190061" w:rsidRDefault="00EF661E" w:rsidP="00EF661E">
      <w:pPr>
        <w:rPr>
          <w:rFonts w:ascii="Calibri" w:hAnsi="Calibri" w:cs="Calibri"/>
          <w:lang w:eastAsia="pt-BR"/>
        </w:rPr>
      </w:pPr>
    </w:p>
    <w:p w14:paraId="5749B0B6" w14:textId="67E08B29" w:rsidR="00655A5C" w:rsidRPr="00190061" w:rsidRDefault="00655A5C" w:rsidP="00A47D6C">
      <w:pPr>
        <w:suppressAutoHyphens/>
        <w:spacing w:after="0" w:line="240" w:lineRule="auto"/>
        <w:rPr>
          <w:rFonts w:ascii="Calibri" w:hAnsi="Calibri" w:cs="Calibri"/>
        </w:rPr>
      </w:pPr>
    </w:p>
    <w:sectPr w:rsidR="00655A5C" w:rsidRPr="00190061" w:rsidSect="00B646DC">
      <w:headerReference w:type="default" r:id="rId11"/>
      <w:footerReference w:type="default" r:id="rId12"/>
      <w:pgSz w:w="11906" w:h="16838"/>
      <w:pgMar w:top="1985" w:right="1701" w:bottom="1417" w:left="1701" w:header="708" w:footer="3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70EB" w14:textId="77777777" w:rsidR="008633D0" w:rsidRDefault="008633D0" w:rsidP="00811A71">
      <w:pPr>
        <w:spacing w:after="0" w:line="240" w:lineRule="auto"/>
      </w:pPr>
      <w:r>
        <w:separator/>
      </w:r>
    </w:p>
  </w:endnote>
  <w:endnote w:type="continuationSeparator" w:id="0">
    <w:p w14:paraId="414953E3" w14:textId="77777777" w:rsidR="008633D0" w:rsidRDefault="008633D0" w:rsidP="0081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374206"/>
      <w:docPartObj>
        <w:docPartGallery w:val="Page Numbers (Bottom of Page)"/>
        <w:docPartUnique/>
      </w:docPartObj>
    </w:sdtPr>
    <w:sdtEndPr/>
    <w:sdtContent>
      <w:p w14:paraId="3F303E9B" w14:textId="0FEA736B" w:rsidR="00C60D7F" w:rsidRDefault="00C60D7F">
        <w:pPr>
          <w:pStyle w:val="Rodap"/>
          <w:jc w:val="right"/>
        </w:pPr>
        <w:r>
          <w:fldChar w:fldCharType="begin"/>
        </w:r>
        <w:r>
          <w:instrText>PAGE   \* MERGEFORMAT</w:instrText>
        </w:r>
        <w:r>
          <w:fldChar w:fldCharType="separate"/>
        </w:r>
        <w:r>
          <w:t>2</w:t>
        </w:r>
        <w:r>
          <w:fldChar w:fldCharType="end"/>
        </w:r>
      </w:p>
    </w:sdtContent>
  </w:sdt>
  <w:p w14:paraId="7D62F424" w14:textId="3D7D8E2C" w:rsidR="006E5C7B" w:rsidRDefault="006E5C7B" w:rsidP="006E5C7B">
    <w:pPr>
      <w:pStyle w:val="Rodap"/>
      <w:jc w:val="center"/>
    </w:pPr>
    <w:r>
      <w:rPr>
        <w:b/>
        <w:bCs/>
        <w:color w:val="E97132" w:themeColor="accent2"/>
        <w:sz w:val="18"/>
        <w:szCs w:val="18"/>
      </w:rPr>
      <w:t>Versão 01/2026 – NLCC – 16/01/2026</w:t>
    </w:r>
  </w:p>
  <w:p w14:paraId="1A63AFFB" w14:textId="14C3FCA9" w:rsidR="006E5C7B" w:rsidRDefault="00683564">
    <w:pPr>
      <w:pStyle w:val="Rodap"/>
      <w:jc w:val="right"/>
    </w:pPr>
    <w:r>
      <w:rPr>
        <w:b/>
        <w:bCs/>
        <w:noProof/>
        <w:color w:val="E97132" w:themeColor="accent2"/>
        <w:sz w:val="18"/>
        <w:szCs w:val="18"/>
      </w:rPr>
      <mc:AlternateContent>
        <mc:Choice Requires="wps">
          <w:drawing>
            <wp:anchor distT="0" distB="0" distL="114300" distR="114300" simplePos="0" relativeHeight="251663360" behindDoc="0" locked="0" layoutInCell="1" allowOverlap="1" wp14:anchorId="12BBE7C2" wp14:editId="10CF492D">
              <wp:simplePos x="0" y="0"/>
              <wp:positionH relativeFrom="page">
                <wp:align>right</wp:align>
              </wp:positionH>
              <wp:positionV relativeFrom="paragraph">
                <wp:posOffset>169058</wp:posOffset>
              </wp:positionV>
              <wp:extent cx="7556500" cy="0"/>
              <wp:effectExtent l="0" t="0" r="0" b="0"/>
              <wp:wrapNone/>
              <wp:docPr id="13" name="Conector reto 13"/>
              <wp:cNvGraphicFramePr/>
              <a:graphic xmlns:a="http://schemas.openxmlformats.org/drawingml/2006/main">
                <a:graphicData uri="http://schemas.microsoft.com/office/word/2010/wordprocessingShape">
                  <wps:wsp>
                    <wps:cNvCnPr/>
                    <wps:spPr>
                      <a:xfrm>
                        <a:off x="0" y="0"/>
                        <a:ext cx="755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to 13" style="position:absolute;z-index:251663360;visibility:visible;mso-wrap-style:square;mso-wrap-distance-left:9pt;mso-wrap-distance-top:0;mso-wrap-distance-right:9pt;mso-wrap-distance-bottom:0;mso-position-horizontal:right;mso-position-horizontal-relative:page;mso-position-vertical:absolute;mso-position-vertical-relative:text" o:spid="_x0000_s1026" strokecolor="black [3200]" strokeweight=".5pt" from="543.8pt,13.3pt" to="1138.8pt,13.3pt" w14:anchorId="1FD7B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4L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">
              <v:stroke joinstyle="miter"/>
              <w10:wrap anchorx="page"/>
            </v:line>
          </w:pict>
        </mc:Fallback>
      </mc:AlternateContent>
    </w:r>
  </w:p>
  <w:p w14:paraId="278EAAEE" w14:textId="365D952A" w:rsidR="00BB6166" w:rsidRDefault="00BB61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86F2" w14:textId="77777777" w:rsidR="008633D0" w:rsidRDefault="008633D0" w:rsidP="00811A71">
      <w:pPr>
        <w:spacing w:after="0" w:line="240" w:lineRule="auto"/>
      </w:pPr>
      <w:r>
        <w:separator/>
      </w:r>
    </w:p>
  </w:footnote>
  <w:footnote w:type="continuationSeparator" w:id="0">
    <w:p w14:paraId="466706AC" w14:textId="77777777" w:rsidR="008633D0" w:rsidRDefault="008633D0" w:rsidP="0081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D90F" w14:textId="1F79A614" w:rsidR="00811A71" w:rsidRDefault="00B646DC">
    <w:pPr>
      <w:pStyle w:val="Cabealho"/>
    </w:pPr>
    <w:r w:rsidRPr="00B646DC">
      <w:rPr>
        <w:rFonts w:ascii="Calibri" w:eastAsia="Arial" w:hAnsi="Calibri" w:cs="Calibri"/>
        <w:b/>
        <w:bCs/>
        <w:noProof/>
        <w:sz w:val="24"/>
        <w:szCs w:val="24"/>
        <w:lang w:val="pt-PT"/>
      </w:rPr>
      <mc:AlternateContent>
        <mc:Choice Requires="wps">
          <w:drawing>
            <wp:anchor distT="0" distB="0" distL="114300" distR="114300" simplePos="0" relativeHeight="251661312" behindDoc="0" locked="0" layoutInCell="1" allowOverlap="1" wp14:anchorId="18E50983" wp14:editId="42DCDE80">
              <wp:simplePos x="0" y="0"/>
              <wp:positionH relativeFrom="page">
                <wp:posOffset>-23784</wp:posOffset>
              </wp:positionH>
              <wp:positionV relativeFrom="paragraph">
                <wp:posOffset>549209</wp:posOffset>
              </wp:positionV>
              <wp:extent cx="7671023" cy="22514"/>
              <wp:effectExtent l="57150" t="19050" r="82550" b="111125"/>
              <wp:wrapNone/>
              <wp:docPr id="215" name="Conector reto 215"/>
              <wp:cNvGraphicFramePr/>
              <a:graphic xmlns:a="http://schemas.openxmlformats.org/drawingml/2006/main">
                <a:graphicData uri="http://schemas.microsoft.com/office/word/2010/wordprocessingShape">
                  <wps:wsp>
                    <wps:cNvCnPr/>
                    <wps:spPr>
                      <a:xfrm flipV="1">
                        <a:off x="0" y="0"/>
                        <a:ext cx="7671023" cy="22514"/>
                      </a:xfrm>
                      <a:prstGeom prst="line">
                        <a:avLst/>
                      </a:prstGeom>
                      <a:ln w="12700"/>
                      <a:effectLst>
                        <a:outerShdw blurRad="50800" dist="38100" dir="5400000" algn="t"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to 215"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black [3200]" strokeweight="1pt" from="-1.85pt,43.25pt" to="602.15pt,45pt" w14:anchorId="364A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">
              <v:stroke joinstyle="miter"/>
              <v:shadow on="t" color="black" opacity="26214f" offset="0,3pt" origin=",-.5"/>
              <w10:wrap anchorx="page"/>
            </v:line>
          </w:pict>
        </mc:Fallback>
      </mc:AlternateContent>
    </w:r>
    <w:r w:rsidR="00811A71">
      <w:rPr>
        <w:rFonts w:ascii="Garamond" w:hAnsi="Garamond"/>
        <w:noProof/>
        <w:color w:val="E97132" w:themeColor="accent2"/>
        <w:spacing w:val="48"/>
        <w:sz w:val="15"/>
        <w:szCs w:val="15"/>
      </w:rPr>
      <w:drawing>
        <wp:anchor distT="0" distB="0" distL="114300" distR="114300" simplePos="0" relativeHeight="251659264" behindDoc="1" locked="0" layoutInCell="1" allowOverlap="1" wp14:anchorId="0ED74E17" wp14:editId="5AB80D64">
          <wp:simplePos x="0" y="0"/>
          <wp:positionH relativeFrom="page">
            <wp:align>left</wp:align>
          </wp:positionH>
          <wp:positionV relativeFrom="paragraph">
            <wp:posOffset>-439420</wp:posOffset>
          </wp:positionV>
          <wp:extent cx="7528560" cy="10664042"/>
          <wp:effectExtent l="0" t="0" r="0" b="4445"/>
          <wp:wrapNone/>
          <wp:docPr id="395289522" name="Imagem 395289522" descr="Uma imagem contendo Car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m 213" descr="Uma imagem contendo Cart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28560" cy="106640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B9B"/>
    <w:multiLevelType w:val="multilevel"/>
    <w:tmpl w:val="9F26EAC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b/>
      </w:rPr>
    </w:lvl>
    <w:lvl w:ilvl="3">
      <w:start w:val="1"/>
      <w:numFmt w:val="lowerLetter"/>
      <w:lvlText w:val="%4)"/>
      <w:lvlJc w:val="left"/>
      <w:pPr>
        <w:ind w:left="1440" w:hanging="360"/>
      </w:pPr>
    </w:lvl>
    <w:lvl w:ilvl="4">
      <w:start w:val="1"/>
      <w:numFmt w:val="lowerRoman"/>
      <w:lvlText w:val="%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F6AB3"/>
    <w:multiLevelType w:val="multilevel"/>
    <w:tmpl w:val="9850C92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color w:val="auto"/>
        <w:sz w:val="24"/>
        <w:szCs w:val="24"/>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197D16"/>
    <w:multiLevelType w:val="multilevel"/>
    <w:tmpl w:val="3630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405E7D"/>
    <w:multiLevelType w:val="multilevel"/>
    <w:tmpl w:val="0AF24FC6"/>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b/>
        <w:bCs/>
      </w:rPr>
    </w:lvl>
    <w:lvl w:ilvl="2">
      <w:start w:val="1"/>
      <w:numFmt w:val="decimal"/>
      <w:lvlText w:val="%1.%2.%3."/>
      <w:lvlJc w:val="left"/>
      <w:pPr>
        <w:ind w:left="1497"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036CB6"/>
    <w:multiLevelType w:val="multilevel"/>
    <w:tmpl w:val="A372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639659">
    <w:abstractNumId w:val="3"/>
  </w:num>
  <w:num w:numId="2" w16cid:durableId="929705341">
    <w:abstractNumId w:val="0"/>
  </w:num>
  <w:num w:numId="3" w16cid:durableId="1135678067">
    <w:abstractNumId w:val="2"/>
  </w:num>
  <w:num w:numId="4" w16cid:durableId="1265308083">
    <w:abstractNumId w:val="1"/>
  </w:num>
  <w:num w:numId="5" w16cid:durableId="1562669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1E"/>
    <w:rsid w:val="0000009B"/>
    <w:rsid w:val="00003BC4"/>
    <w:rsid w:val="000148E5"/>
    <w:rsid w:val="00036A17"/>
    <w:rsid w:val="0005181C"/>
    <w:rsid w:val="00076215"/>
    <w:rsid w:val="000919CA"/>
    <w:rsid w:val="00096746"/>
    <w:rsid w:val="000A160A"/>
    <w:rsid w:val="000C179B"/>
    <w:rsid w:val="000C31E4"/>
    <w:rsid w:val="000D2A3C"/>
    <w:rsid w:val="00107CA3"/>
    <w:rsid w:val="00122D74"/>
    <w:rsid w:val="00124773"/>
    <w:rsid w:val="00127EFA"/>
    <w:rsid w:val="00184910"/>
    <w:rsid w:val="00190061"/>
    <w:rsid w:val="00197B64"/>
    <w:rsid w:val="001A255E"/>
    <w:rsid w:val="001A440E"/>
    <w:rsid w:val="001C4EE7"/>
    <w:rsid w:val="001D0FAF"/>
    <w:rsid w:val="002110DA"/>
    <w:rsid w:val="00243116"/>
    <w:rsid w:val="00267E25"/>
    <w:rsid w:val="0029441C"/>
    <w:rsid w:val="0029668F"/>
    <w:rsid w:val="002F2D2C"/>
    <w:rsid w:val="00303BD1"/>
    <w:rsid w:val="003074EE"/>
    <w:rsid w:val="00316CCD"/>
    <w:rsid w:val="00324165"/>
    <w:rsid w:val="00327FCE"/>
    <w:rsid w:val="00337E89"/>
    <w:rsid w:val="003503C1"/>
    <w:rsid w:val="00351BB1"/>
    <w:rsid w:val="00353BD9"/>
    <w:rsid w:val="00373770"/>
    <w:rsid w:val="00373A58"/>
    <w:rsid w:val="003A7D71"/>
    <w:rsid w:val="003B5379"/>
    <w:rsid w:val="003C13C7"/>
    <w:rsid w:val="003C6F72"/>
    <w:rsid w:val="003D44F4"/>
    <w:rsid w:val="003F5ECB"/>
    <w:rsid w:val="004046BF"/>
    <w:rsid w:val="004214E6"/>
    <w:rsid w:val="00426DF0"/>
    <w:rsid w:val="00463120"/>
    <w:rsid w:val="00465162"/>
    <w:rsid w:val="004710A5"/>
    <w:rsid w:val="00477481"/>
    <w:rsid w:val="004E37FE"/>
    <w:rsid w:val="00523940"/>
    <w:rsid w:val="00532CFF"/>
    <w:rsid w:val="00584D39"/>
    <w:rsid w:val="00594A41"/>
    <w:rsid w:val="005A2E2C"/>
    <w:rsid w:val="005B147D"/>
    <w:rsid w:val="005C1F47"/>
    <w:rsid w:val="005C2034"/>
    <w:rsid w:val="005C5BE0"/>
    <w:rsid w:val="005D3E79"/>
    <w:rsid w:val="005D6E80"/>
    <w:rsid w:val="005F1CD2"/>
    <w:rsid w:val="00612CF3"/>
    <w:rsid w:val="00614C56"/>
    <w:rsid w:val="00631A20"/>
    <w:rsid w:val="00655256"/>
    <w:rsid w:val="00655A5C"/>
    <w:rsid w:val="00683564"/>
    <w:rsid w:val="006E3644"/>
    <w:rsid w:val="006E5C7B"/>
    <w:rsid w:val="006E7C06"/>
    <w:rsid w:val="0071463C"/>
    <w:rsid w:val="00733CF3"/>
    <w:rsid w:val="00741346"/>
    <w:rsid w:val="00771F5F"/>
    <w:rsid w:val="007861F8"/>
    <w:rsid w:val="007A0905"/>
    <w:rsid w:val="007B22F1"/>
    <w:rsid w:val="007C3272"/>
    <w:rsid w:val="007E17A0"/>
    <w:rsid w:val="007F09B9"/>
    <w:rsid w:val="008119DA"/>
    <w:rsid w:val="00811A71"/>
    <w:rsid w:val="00850D9F"/>
    <w:rsid w:val="008547C4"/>
    <w:rsid w:val="008633D0"/>
    <w:rsid w:val="00866EBE"/>
    <w:rsid w:val="0088797B"/>
    <w:rsid w:val="008E6331"/>
    <w:rsid w:val="009310D6"/>
    <w:rsid w:val="009404F6"/>
    <w:rsid w:val="009622BC"/>
    <w:rsid w:val="00962B37"/>
    <w:rsid w:val="009A15FB"/>
    <w:rsid w:val="009B3B45"/>
    <w:rsid w:val="009E58D3"/>
    <w:rsid w:val="00A01D1F"/>
    <w:rsid w:val="00A17E98"/>
    <w:rsid w:val="00A279BF"/>
    <w:rsid w:val="00A30558"/>
    <w:rsid w:val="00A33DB8"/>
    <w:rsid w:val="00A47D6C"/>
    <w:rsid w:val="00A611EC"/>
    <w:rsid w:val="00A6213B"/>
    <w:rsid w:val="00A76312"/>
    <w:rsid w:val="00A83490"/>
    <w:rsid w:val="00AA1A08"/>
    <w:rsid w:val="00AA4FD1"/>
    <w:rsid w:val="00AB3DF7"/>
    <w:rsid w:val="00AC2ADD"/>
    <w:rsid w:val="00AE65D6"/>
    <w:rsid w:val="00AF0B7F"/>
    <w:rsid w:val="00B154B3"/>
    <w:rsid w:val="00B17FB4"/>
    <w:rsid w:val="00B263C9"/>
    <w:rsid w:val="00B646DC"/>
    <w:rsid w:val="00BB0233"/>
    <w:rsid w:val="00BB6166"/>
    <w:rsid w:val="00BC2EB3"/>
    <w:rsid w:val="00BC3164"/>
    <w:rsid w:val="00BE11B5"/>
    <w:rsid w:val="00BE1C54"/>
    <w:rsid w:val="00BE7E00"/>
    <w:rsid w:val="00BF7353"/>
    <w:rsid w:val="00C01DA5"/>
    <w:rsid w:val="00C6005D"/>
    <w:rsid w:val="00C60D7F"/>
    <w:rsid w:val="00C634A8"/>
    <w:rsid w:val="00C936F4"/>
    <w:rsid w:val="00C9494D"/>
    <w:rsid w:val="00CA1AA8"/>
    <w:rsid w:val="00CB0633"/>
    <w:rsid w:val="00CD2A58"/>
    <w:rsid w:val="00CD4313"/>
    <w:rsid w:val="00CD6A85"/>
    <w:rsid w:val="00CE00CD"/>
    <w:rsid w:val="00CF0475"/>
    <w:rsid w:val="00D05056"/>
    <w:rsid w:val="00D138C6"/>
    <w:rsid w:val="00D24B6E"/>
    <w:rsid w:val="00D24FA2"/>
    <w:rsid w:val="00D313F3"/>
    <w:rsid w:val="00D348BA"/>
    <w:rsid w:val="00D547FF"/>
    <w:rsid w:val="00D67D9E"/>
    <w:rsid w:val="00DE2B0E"/>
    <w:rsid w:val="00E008BD"/>
    <w:rsid w:val="00E1095C"/>
    <w:rsid w:val="00E43BA5"/>
    <w:rsid w:val="00E876E9"/>
    <w:rsid w:val="00E93762"/>
    <w:rsid w:val="00EB5B38"/>
    <w:rsid w:val="00EF661E"/>
    <w:rsid w:val="00F9455A"/>
    <w:rsid w:val="00F95D29"/>
    <w:rsid w:val="00F9693D"/>
    <w:rsid w:val="00FC5C9A"/>
    <w:rsid w:val="00FD4313"/>
    <w:rsid w:val="0612390E"/>
    <w:rsid w:val="0692770D"/>
    <w:rsid w:val="19878B80"/>
    <w:rsid w:val="1B37C860"/>
    <w:rsid w:val="1E503EC9"/>
    <w:rsid w:val="21150C96"/>
    <w:rsid w:val="217D03DC"/>
    <w:rsid w:val="23EBD85A"/>
    <w:rsid w:val="3053B826"/>
    <w:rsid w:val="3C57C76F"/>
    <w:rsid w:val="512D57AD"/>
    <w:rsid w:val="534E30F9"/>
    <w:rsid w:val="5B48C3DA"/>
    <w:rsid w:val="5CDFBD9D"/>
    <w:rsid w:val="5D2B9E41"/>
    <w:rsid w:val="61895CCC"/>
    <w:rsid w:val="61DE81F1"/>
    <w:rsid w:val="65A18A01"/>
    <w:rsid w:val="71769201"/>
    <w:rsid w:val="78D4CD6B"/>
    <w:rsid w:val="7EC70D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F69B0"/>
  <w15:chartTrackingRefBased/>
  <w15:docId w15:val="{4DC57168-E050-4A8B-9236-1B31ED0F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61E"/>
    <w:rPr>
      <w:kern w:val="0"/>
      <w14:ligatures w14:val="none"/>
    </w:rPr>
  </w:style>
  <w:style w:type="paragraph" w:styleId="Ttulo1">
    <w:name w:val="heading 1"/>
    <w:basedOn w:val="Normal"/>
    <w:next w:val="Normal"/>
    <w:link w:val="Ttulo1Char"/>
    <w:uiPriority w:val="9"/>
    <w:qFormat/>
    <w:rsid w:val="00EF6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título 2"/>
    <w:basedOn w:val="Normal"/>
    <w:next w:val="Normal"/>
    <w:link w:val="Ttulo2Char"/>
    <w:uiPriority w:val="9"/>
    <w:unhideWhenUsed/>
    <w:qFormat/>
    <w:rsid w:val="00EF6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F66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F66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F66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F66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F66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F66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F661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661E"/>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título 2 Char"/>
    <w:basedOn w:val="Fontepargpadro"/>
    <w:link w:val="Ttulo2"/>
    <w:uiPriority w:val="9"/>
    <w:rsid w:val="00EF661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F661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F661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F661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F661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F661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F661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F661E"/>
    <w:rPr>
      <w:rFonts w:eastAsiaTheme="majorEastAsia" w:cstheme="majorBidi"/>
      <w:color w:val="272727" w:themeColor="text1" w:themeTint="D8"/>
    </w:rPr>
  </w:style>
  <w:style w:type="paragraph" w:styleId="Ttulo">
    <w:name w:val="Title"/>
    <w:basedOn w:val="Normal"/>
    <w:next w:val="Normal"/>
    <w:link w:val="TtuloChar"/>
    <w:uiPriority w:val="10"/>
    <w:qFormat/>
    <w:rsid w:val="00EF6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F66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F661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661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F661E"/>
    <w:pPr>
      <w:spacing w:before="160"/>
      <w:jc w:val="center"/>
    </w:pPr>
    <w:rPr>
      <w:i/>
      <w:iCs/>
      <w:color w:val="404040" w:themeColor="text1" w:themeTint="BF"/>
    </w:rPr>
  </w:style>
  <w:style w:type="character" w:customStyle="1" w:styleId="CitaoChar">
    <w:name w:val="Citação Char"/>
    <w:basedOn w:val="Fontepargpadro"/>
    <w:link w:val="Citao"/>
    <w:uiPriority w:val="29"/>
    <w:rsid w:val="00EF661E"/>
    <w:rPr>
      <w:i/>
      <w:iCs/>
      <w:color w:val="404040" w:themeColor="text1" w:themeTint="BF"/>
    </w:rPr>
  </w:style>
  <w:style w:type="paragraph" w:styleId="PargrafodaLista">
    <w:name w:val="List Paragraph"/>
    <w:basedOn w:val="Normal"/>
    <w:link w:val="PargrafodaListaChar"/>
    <w:uiPriority w:val="34"/>
    <w:qFormat/>
    <w:rsid w:val="00EF661E"/>
    <w:pPr>
      <w:ind w:left="720"/>
      <w:contextualSpacing/>
    </w:pPr>
  </w:style>
  <w:style w:type="character" w:styleId="nfaseIntensa">
    <w:name w:val="Intense Emphasis"/>
    <w:basedOn w:val="Fontepargpadro"/>
    <w:uiPriority w:val="21"/>
    <w:qFormat/>
    <w:rsid w:val="00EF661E"/>
    <w:rPr>
      <w:i/>
      <w:iCs/>
      <w:color w:val="0F4761" w:themeColor="accent1" w:themeShade="BF"/>
    </w:rPr>
  </w:style>
  <w:style w:type="paragraph" w:styleId="CitaoIntensa">
    <w:name w:val="Intense Quote"/>
    <w:basedOn w:val="Normal"/>
    <w:next w:val="Normal"/>
    <w:link w:val="CitaoIntensaChar"/>
    <w:uiPriority w:val="30"/>
    <w:qFormat/>
    <w:rsid w:val="00EF6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F661E"/>
    <w:rPr>
      <w:i/>
      <w:iCs/>
      <w:color w:val="0F4761" w:themeColor="accent1" w:themeShade="BF"/>
    </w:rPr>
  </w:style>
  <w:style w:type="character" w:styleId="RefernciaIntensa">
    <w:name w:val="Intense Reference"/>
    <w:basedOn w:val="Fontepargpadro"/>
    <w:uiPriority w:val="32"/>
    <w:qFormat/>
    <w:rsid w:val="00EF661E"/>
    <w:rPr>
      <w:b/>
      <w:bCs/>
      <w:smallCaps/>
      <w:color w:val="0F4761" w:themeColor="accent1" w:themeShade="BF"/>
      <w:spacing w:val="5"/>
    </w:rPr>
  </w:style>
  <w:style w:type="paragraph" w:styleId="Corpodetexto">
    <w:name w:val="Body Text"/>
    <w:basedOn w:val="Normal"/>
    <w:link w:val="CorpodetextoChar"/>
    <w:qFormat/>
    <w:rsid w:val="00EF661E"/>
    <w:pPr>
      <w:spacing w:after="0" w:line="240" w:lineRule="auto"/>
      <w:jc w:val="both"/>
    </w:pPr>
    <w:rPr>
      <w:rFonts w:eastAsia="Times New Roman" w:cs="Times New Roman"/>
      <w:sz w:val="24"/>
      <w:szCs w:val="20"/>
      <w:lang w:eastAsia="pt-BR"/>
    </w:rPr>
  </w:style>
  <w:style w:type="character" w:customStyle="1" w:styleId="CorpodetextoChar">
    <w:name w:val="Corpo de texto Char"/>
    <w:basedOn w:val="Fontepargpadro"/>
    <w:link w:val="Corpodetexto"/>
    <w:rsid w:val="00EF661E"/>
    <w:rPr>
      <w:rFonts w:eastAsia="Times New Roman" w:cs="Times New Roman"/>
      <w:kern w:val="0"/>
      <w:sz w:val="24"/>
      <w:szCs w:val="20"/>
      <w:lang w:eastAsia="pt-BR"/>
      <w14:ligatures w14:val="none"/>
    </w:rPr>
  </w:style>
  <w:style w:type="character" w:customStyle="1" w:styleId="PargrafodaListaChar">
    <w:name w:val="Parágrafo da Lista Char"/>
    <w:link w:val="PargrafodaLista"/>
    <w:uiPriority w:val="34"/>
    <w:rsid w:val="00EF661E"/>
  </w:style>
  <w:style w:type="character" w:styleId="Refdecomentrio">
    <w:name w:val="annotation reference"/>
    <w:basedOn w:val="Fontepargpadro"/>
    <w:uiPriority w:val="99"/>
    <w:rsid w:val="00EF661E"/>
    <w:rPr>
      <w:sz w:val="16"/>
      <w:szCs w:val="16"/>
    </w:rPr>
  </w:style>
  <w:style w:type="paragraph" w:styleId="Textodecomentrio">
    <w:name w:val="annotation text"/>
    <w:basedOn w:val="Normal"/>
    <w:link w:val="TextodecomentrioChar"/>
    <w:uiPriority w:val="99"/>
    <w:rsid w:val="00EF661E"/>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EF661E"/>
    <w:rPr>
      <w:rFonts w:ascii="Times New Roman" w:eastAsia="Times New Roman" w:hAnsi="Times New Roman" w:cs="Times New Roman"/>
      <w:kern w:val="0"/>
      <w:sz w:val="20"/>
      <w:szCs w:val="20"/>
      <w:lang w:eastAsia="pt-BR"/>
      <w14:ligatures w14:val="none"/>
    </w:rPr>
  </w:style>
  <w:style w:type="table" w:styleId="TabeladeGrade1Clara-nfase2">
    <w:name w:val="Grid Table 1 Light Accent 2"/>
    <w:basedOn w:val="Tabelanormal"/>
    <w:uiPriority w:val="46"/>
    <w:rsid w:val="00EF661E"/>
    <w:pPr>
      <w:spacing w:after="0" w:line="240" w:lineRule="auto"/>
    </w:pPr>
    <w:rPr>
      <w:kern w:val="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Cabealho">
    <w:name w:val="header"/>
    <w:basedOn w:val="Normal"/>
    <w:link w:val="CabealhoChar"/>
    <w:uiPriority w:val="99"/>
    <w:unhideWhenUsed/>
    <w:rsid w:val="00811A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1A71"/>
    <w:rPr>
      <w:kern w:val="0"/>
      <w14:ligatures w14:val="none"/>
    </w:rPr>
  </w:style>
  <w:style w:type="paragraph" w:styleId="Rodap">
    <w:name w:val="footer"/>
    <w:basedOn w:val="Normal"/>
    <w:link w:val="RodapChar"/>
    <w:uiPriority w:val="99"/>
    <w:unhideWhenUsed/>
    <w:rsid w:val="00811A71"/>
    <w:pPr>
      <w:tabs>
        <w:tab w:val="center" w:pos="4252"/>
        <w:tab w:val="right" w:pos="8504"/>
      </w:tabs>
      <w:spacing w:after="0" w:line="240" w:lineRule="auto"/>
    </w:pPr>
  </w:style>
  <w:style w:type="character" w:customStyle="1" w:styleId="RodapChar">
    <w:name w:val="Rodapé Char"/>
    <w:basedOn w:val="Fontepargpadro"/>
    <w:link w:val="Rodap"/>
    <w:uiPriority w:val="99"/>
    <w:rsid w:val="00811A71"/>
    <w:rPr>
      <w:kern w:val="0"/>
      <w14:ligatures w14:val="none"/>
    </w:rPr>
  </w:style>
  <w:style w:type="character" w:styleId="Forte">
    <w:name w:val="Strong"/>
    <w:basedOn w:val="Fontepargpadro"/>
    <w:uiPriority w:val="22"/>
    <w:qFormat/>
    <w:rsid w:val="00C01DA5"/>
    <w:rPr>
      <w:b/>
      <w:bCs/>
    </w:rPr>
  </w:style>
  <w:style w:type="paragraph" w:customStyle="1" w:styleId="paragraph">
    <w:name w:val="paragraph"/>
    <w:basedOn w:val="Normal"/>
    <w:rsid w:val="00127E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8547C4"/>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8547C4"/>
    <w:rPr>
      <w:rFonts w:ascii="Times New Roman" w:eastAsia="Times New Roman" w:hAnsi="Times New Roman" w:cs="Times New Roman"/>
      <w:b/>
      <w:bCs/>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57823">
      <w:bodyDiv w:val="1"/>
      <w:marLeft w:val="0"/>
      <w:marRight w:val="0"/>
      <w:marTop w:val="0"/>
      <w:marBottom w:val="0"/>
      <w:divBdr>
        <w:top w:val="none" w:sz="0" w:space="0" w:color="auto"/>
        <w:left w:val="none" w:sz="0" w:space="0" w:color="auto"/>
        <w:bottom w:val="none" w:sz="0" w:space="0" w:color="auto"/>
        <w:right w:val="none" w:sz="0" w:space="0" w:color="auto"/>
      </w:divBdr>
      <w:divsChild>
        <w:div w:id="2058427538">
          <w:marLeft w:val="0"/>
          <w:marRight w:val="0"/>
          <w:marTop w:val="0"/>
          <w:marBottom w:val="0"/>
          <w:divBdr>
            <w:top w:val="none" w:sz="0" w:space="0" w:color="auto"/>
            <w:left w:val="none" w:sz="0" w:space="0" w:color="auto"/>
            <w:bottom w:val="none" w:sz="0" w:space="0" w:color="auto"/>
            <w:right w:val="none" w:sz="0" w:space="0" w:color="auto"/>
          </w:divBdr>
        </w:div>
      </w:divsChild>
    </w:div>
    <w:div w:id="469175844">
      <w:bodyDiv w:val="1"/>
      <w:marLeft w:val="0"/>
      <w:marRight w:val="0"/>
      <w:marTop w:val="0"/>
      <w:marBottom w:val="0"/>
      <w:divBdr>
        <w:top w:val="none" w:sz="0" w:space="0" w:color="auto"/>
        <w:left w:val="none" w:sz="0" w:space="0" w:color="auto"/>
        <w:bottom w:val="none" w:sz="0" w:space="0" w:color="auto"/>
        <w:right w:val="none" w:sz="0" w:space="0" w:color="auto"/>
      </w:divBdr>
      <w:divsChild>
        <w:div w:id="1389038470">
          <w:marLeft w:val="0"/>
          <w:marRight w:val="0"/>
          <w:marTop w:val="0"/>
          <w:marBottom w:val="0"/>
          <w:divBdr>
            <w:top w:val="none" w:sz="0" w:space="0" w:color="auto"/>
            <w:left w:val="none" w:sz="0" w:space="0" w:color="auto"/>
            <w:bottom w:val="none" w:sz="0" w:space="0" w:color="auto"/>
            <w:right w:val="none" w:sz="0" w:space="0" w:color="auto"/>
          </w:divBdr>
        </w:div>
      </w:divsChild>
    </w:div>
    <w:div w:id="572281107">
      <w:bodyDiv w:val="1"/>
      <w:marLeft w:val="0"/>
      <w:marRight w:val="0"/>
      <w:marTop w:val="0"/>
      <w:marBottom w:val="0"/>
      <w:divBdr>
        <w:top w:val="none" w:sz="0" w:space="0" w:color="auto"/>
        <w:left w:val="none" w:sz="0" w:space="0" w:color="auto"/>
        <w:bottom w:val="none" w:sz="0" w:space="0" w:color="auto"/>
        <w:right w:val="none" w:sz="0" w:space="0" w:color="auto"/>
      </w:divBdr>
      <w:divsChild>
        <w:div w:id="397939998">
          <w:marLeft w:val="0"/>
          <w:marRight w:val="0"/>
          <w:marTop w:val="0"/>
          <w:marBottom w:val="0"/>
          <w:divBdr>
            <w:top w:val="none" w:sz="0" w:space="0" w:color="auto"/>
            <w:left w:val="none" w:sz="0" w:space="0" w:color="auto"/>
            <w:bottom w:val="none" w:sz="0" w:space="0" w:color="auto"/>
            <w:right w:val="none" w:sz="0" w:space="0" w:color="auto"/>
          </w:divBdr>
        </w:div>
      </w:divsChild>
    </w:div>
    <w:div w:id="1280456979">
      <w:bodyDiv w:val="1"/>
      <w:marLeft w:val="0"/>
      <w:marRight w:val="0"/>
      <w:marTop w:val="0"/>
      <w:marBottom w:val="0"/>
      <w:divBdr>
        <w:top w:val="none" w:sz="0" w:space="0" w:color="auto"/>
        <w:left w:val="none" w:sz="0" w:space="0" w:color="auto"/>
        <w:bottom w:val="none" w:sz="0" w:space="0" w:color="auto"/>
        <w:right w:val="none" w:sz="0" w:space="0" w:color="auto"/>
      </w:divBdr>
      <w:divsChild>
        <w:div w:id="2025401519">
          <w:marLeft w:val="0"/>
          <w:marRight w:val="0"/>
          <w:marTop w:val="0"/>
          <w:marBottom w:val="0"/>
          <w:divBdr>
            <w:top w:val="none" w:sz="0" w:space="0" w:color="auto"/>
            <w:left w:val="none" w:sz="0" w:space="0" w:color="auto"/>
            <w:bottom w:val="none" w:sz="0" w:space="0" w:color="auto"/>
            <w:right w:val="none" w:sz="0" w:space="0" w:color="auto"/>
          </w:divBdr>
        </w:div>
      </w:divsChild>
    </w:div>
    <w:div w:id="1469326175">
      <w:bodyDiv w:val="1"/>
      <w:marLeft w:val="0"/>
      <w:marRight w:val="0"/>
      <w:marTop w:val="0"/>
      <w:marBottom w:val="0"/>
      <w:divBdr>
        <w:top w:val="none" w:sz="0" w:space="0" w:color="auto"/>
        <w:left w:val="none" w:sz="0" w:space="0" w:color="auto"/>
        <w:bottom w:val="none" w:sz="0" w:space="0" w:color="auto"/>
        <w:right w:val="none" w:sz="0" w:space="0" w:color="auto"/>
      </w:divBdr>
      <w:divsChild>
        <w:div w:id="1529878475">
          <w:marLeft w:val="0"/>
          <w:marRight w:val="0"/>
          <w:marTop w:val="0"/>
          <w:marBottom w:val="0"/>
          <w:divBdr>
            <w:top w:val="none" w:sz="0" w:space="0" w:color="auto"/>
            <w:left w:val="none" w:sz="0" w:space="0" w:color="auto"/>
            <w:bottom w:val="none" w:sz="0" w:space="0" w:color="auto"/>
            <w:right w:val="none" w:sz="0" w:space="0" w:color="auto"/>
          </w:divBdr>
        </w:div>
      </w:divsChild>
    </w:div>
    <w:div w:id="1512261543">
      <w:bodyDiv w:val="1"/>
      <w:marLeft w:val="0"/>
      <w:marRight w:val="0"/>
      <w:marTop w:val="0"/>
      <w:marBottom w:val="0"/>
      <w:divBdr>
        <w:top w:val="none" w:sz="0" w:space="0" w:color="auto"/>
        <w:left w:val="none" w:sz="0" w:space="0" w:color="auto"/>
        <w:bottom w:val="none" w:sz="0" w:space="0" w:color="auto"/>
        <w:right w:val="none" w:sz="0" w:space="0" w:color="auto"/>
      </w:divBdr>
      <w:divsChild>
        <w:div w:id="68231022">
          <w:marLeft w:val="0"/>
          <w:marRight w:val="0"/>
          <w:marTop w:val="0"/>
          <w:marBottom w:val="0"/>
          <w:divBdr>
            <w:top w:val="none" w:sz="0" w:space="0" w:color="auto"/>
            <w:left w:val="none" w:sz="0" w:space="0" w:color="auto"/>
            <w:bottom w:val="none" w:sz="0" w:space="0" w:color="auto"/>
            <w:right w:val="none" w:sz="0" w:space="0" w:color="auto"/>
          </w:divBdr>
        </w:div>
      </w:divsChild>
    </w:div>
    <w:div w:id="1863930141">
      <w:bodyDiv w:val="1"/>
      <w:marLeft w:val="0"/>
      <w:marRight w:val="0"/>
      <w:marTop w:val="0"/>
      <w:marBottom w:val="0"/>
      <w:divBdr>
        <w:top w:val="none" w:sz="0" w:space="0" w:color="auto"/>
        <w:left w:val="none" w:sz="0" w:space="0" w:color="auto"/>
        <w:bottom w:val="none" w:sz="0" w:space="0" w:color="auto"/>
        <w:right w:val="none" w:sz="0" w:space="0" w:color="auto"/>
      </w:divBdr>
      <w:divsChild>
        <w:div w:id="239994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77C5014E5823D419994FAB30FE3D271" ma:contentTypeVersion="3" ma:contentTypeDescription="Crie um novo documento." ma:contentTypeScope="" ma:versionID="ba53c259196134419249fbc149326c60">
  <xsd:schema xmlns:xsd="http://www.w3.org/2001/XMLSchema" xmlns:xs="http://www.w3.org/2001/XMLSchema" xmlns:p="http://schemas.microsoft.com/office/2006/metadata/properties" xmlns:ns2="ec0547da-fd82-43bd-8d0e-2bd915bd89de" targetNamespace="http://schemas.microsoft.com/office/2006/metadata/properties" ma:root="true" ma:fieldsID="850160052c997e2bafbb05f7f4363e0d" ns2:_="">
    <xsd:import namespace="ec0547da-fd82-43bd-8d0e-2bd915bd89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47da-fd82-43bd-8d0e-2bd915bd8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FA90F-88BF-4D42-8D34-6BAC59B2A555}">
  <ds:schemaRefs>
    <ds:schemaRef ds:uri="http://schemas.openxmlformats.org/officeDocument/2006/bibliography"/>
  </ds:schemaRefs>
</ds:datastoreItem>
</file>

<file path=customXml/itemProps2.xml><?xml version="1.0" encoding="utf-8"?>
<ds:datastoreItem xmlns:ds="http://schemas.openxmlformats.org/officeDocument/2006/customXml" ds:itemID="{B0D03DAA-182A-4FCC-8ECF-62C8E99973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778F14-D483-4B48-AD48-225D773EBD68}">
  <ds:schemaRefs>
    <ds:schemaRef ds:uri="http://schemas.microsoft.com/sharepoint/v3/contenttype/forms"/>
  </ds:schemaRefs>
</ds:datastoreItem>
</file>

<file path=customXml/itemProps4.xml><?xml version="1.0" encoding="utf-8"?>
<ds:datastoreItem xmlns:ds="http://schemas.openxmlformats.org/officeDocument/2006/customXml" ds:itemID="{747E4A8E-4557-4255-89E9-CFACD8060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47da-fd82-43bd-8d0e-2bd915bd8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5287</Words>
  <Characters>28553</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Stocco Golanda</dc:creator>
  <cp:keywords/>
  <dc:description/>
  <cp:lastModifiedBy>JACSON GARCIA DE SOUSA</cp:lastModifiedBy>
  <cp:revision>2</cp:revision>
  <cp:lastPrinted>2026-01-29T15:09:00Z</cp:lastPrinted>
  <dcterms:created xsi:type="dcterms:W3CDTF">2026-08-13T14:14:00Z</dcterms:created>
  <dcterms:modified xsi:type="dcterms:W3CDTF">2026-08-13T14:14:00Z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0x010100377C5014E5823D419994FAB30FE3D271</vt:lpwstr>
  </property>
  <property fmtid="{D5CDD505-2E9C-101B-9397-08002B2CF9AE}" pid="3" name="MSIP_Label_2b8e4836-82ac-4f89-ae1b-754d4fa38d99_Enabled">
    <vt:lpwstr>true</vt:lpwstr>
  </property>
  <property fmtid="{D5CDD505-2E9C-101B-9397-08002B2CF9AE}" pid="4" name="MSIP_Label_2b8e4836-82ac-4f89-ae1b-754d4fa38d99_SetDate">
    <vt:lpwstr>2026-01-28T21:50:33Z</vt:lpwstr>
  </property>
  <property fmtid="{D5CDD505-2E9C-101B-9397-08002B2CF9AE}" pid="5" name="MSIP_Label_2b8e4836-82ac-4f89-ae1b-754d4fa38d99_Method">
    <vt:lpwstr>Standard</vt:lpwstr>
  </property>
  <property fmtid="{D5CDD505-2E9C-101B-9397-08002B2CF9AE}" pid="6" name="MSIP_Label_2b8e4836-82ac-4f89-ae1b-754d4fa38d99_Name">
    <vt:lpwstr>Interno</vt:lpwstr>
  </property>
  <property fmtid="{D5CDD505-2E9C-101B-9397-08002B2CF9AE}" pid="7" name="MSIP_Label_2b8e4836-82ac-4f89-ae1b-754d4fa38d99_SiteId">
    <vt:lpwstr>3590422d-8e59-4036-9245-d6edd8cc0f7a</vt:lpwstr>
  </property>
  <property fmtid="{D5CDD505-2E9C-101B-9397-08002B2CF9AE}" pid="8" name="MSIP_Label_2b8e4836-82ac-4f89-ae1b-754d4fa38d99_ActionId">
    <vt:lpwstr>6c2c3e22-709e-4b15-af78-ba27357b1d96</vt:lpwstr>
  </property>
  <property fmtid="{D5CDD505-2E9C-101B-9397-08002B2CF9AE}" pid="9" name="MSIP_Label_2b8e4836-82ac-4f89-ae1b-754d4fa38d99_ContentBits">
    <vt:lpwstr>0</vt:lpwstr>
  </property>
</Properties>
</file>